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numPr>
          <w:ilvl w:val="0"/>
          <w:numId w:val="0"/>
        </w:numPr>
        <w:ind w:firstLine="720"/>
        <w:jc w:val="center"/>
        <w:rPr>
          <w:sz w:val="22"/>
          <w:szCs w:val="22"/>
          <w:u w:val="single"/>
          <w:lang w:val="en-GB"/>
        </w:rPr>
      </w:pPr>
      <w:r>
        <w:rPr>
          <w:color w:val="00000A"/>
          <w:sz w:val="22"/>
          <w:szCs w:val="22"/>
          <w:u w:val="single"/>
          <w:lang w:val="en-GB"/>
        </w:rPr>
        <w:t>Minutes of a</w:t>
      </w:r>
      <w:r>
        <w:rPr>
          <w:sz w:val="22"/>
          <w:szCs w:val="22"/>
          <w:u w:val="single"/>
          <w:lang w:val="en-GB"/>
        </w:rPr>
        <w:t xml:space="preserve"> meeting of Bridge Parish Council  Thursday 12 July  2018 in Bridge Village Hall at 7.30 p.m.</w:t>
      </w:r>
    </w:p>
    <w:p>
      <w:pPr>
        <w:pStyle w:val="Normal"/>
        <w:jc w:val="both"/>
        <w:rPr>
          <w:bCs/>
          <w:sz w:val="22"/>
          <w:szCs w:val="22"/>
          <w:lang w:val="en-GB"/>
        </w:rPr>
      </w:pPr>
      <w:r>
        <w:rPr>
          <w:bCs/>
          <w:sz w:val="22"/>
          <w:szCs w:val="22"/>
          <w:lang w:val="en-GB"/>
        </w:rPr>
      </w:r>
    </w:p>
    <w:p>
      <w:pPr>
        <w:pStyle w:val="Normal"/>
        <w:ind w:left="1440" w:hanging="1440"/>
        <w:jc w:val="both"/>
        <w:rPr>
          <w:bCs/>
          <w:i/>
          <w:i/>
          <w:color w:val="00000A"/>
          <w:sz w:val="22"/>
          <w:szCs w:val="22"/>
          <w:lang w:val="en-GB"/>
        </w:rPr>
      </w:pPr>
      <w:r>
        <w:rPr>
          <w:b/>
          <w:bCs/>
          <w:color w:val="00000A"/>
          <w:sz w:val="22"/>
          <w:szCs w:val="22"/>
          <w:lang w:val="en-GB"/>
        </w:rPr>
        <w:t>PRESENT</w:t>
      </w:r>
      <w:r>
        <w:rPr>
          <w:bCs/>
          <w:color w:val="00000A"/>
          <w:sz w:val="22"/>
          <w:szCs w:val="22"/>
          <w:lang w:val="en-GB"/>
        </w:rPr>
        <w:t xml:space="preserve">   Cllrs A Atkinson (Chair), R Atkinson, Davies, Fawke, Kirk and the Clerk (P Wicker).  </w:t>
      </w:r>
    </w:p>
    <w:p>
      <w:pPr>
        <w:pStyle w:val="Normal"/>
        <w:ind w:left="1276" w:hanging="1246"/>
        <w:jc w:val="both"/>
        <w:rPr>
          <w:b/>
          <w:b/>
          <w:bCs/>
          <w:color w:val="00000A"/>
          <w:sz w:val="22"/>
          <w:szCs w:val="22"/>
          <w:lang w:val="en-GB"/>
        </w:rPr>
      </w:pPr>
      <w:r>
        <w:rPr>
          <w:b/>
          <w:bCs/>
          <w:color w:val="00000A"/>
          <w:sz w:val="22"/>
          <w:szCs w:val="22"/>
          <w:lang w:val="en-GB"/>
        </w:rPr>
      </w:r>
    </w:p>
    <w:p>
      <w:pPr>
        <w:pStyle w:val="Normal"/>
        <w:ind w:left="1276" w:hanging="142"/>
        <w:jc w:val="both"/>
        <w:rPr>
          <w:bCs/>
          <w:color w:val="00000A"/>
          <w:sz w:val="22"/>
          <w:szCs w:val="22"/>
          <w:lang w:val="en-GB"/>
        </w:rPr>
      </w:pPr>
      <w:r>
        <w:rPr>
          <w:bCs/>
          <w:color w:val="00000A"/>
          <w:sz w:val="22"/>
          <w:szCs w:val="22"/>
          <w:lang w:val="en-GB"/>
        </w:rPr>
        <w:t xml:space="preserve">  </w:t>
      </w:r>
      <w:r>
        <w:rPr>
          <w:bCs/>
          <w:color w:val="00000A"/>
          <w:sz w:val="22"/>
          <w:szCs w:val="22"/>
          <w:lang w:val="en-GB"/>
        </w:rPr>
        <w:t>Before the meeting began 3 villagers spoke about (a) the closure of the Post Office and the potential use of Parish Council reserve funds to expedite a solution to the current lack of a post office in the village (b) the future and ownership of open spaces in Western Ave and (c) the bus stop on Bridge Hill serving Higham Lane and Bridge Down residents.</w:t>
      </w:r>
    </w:p>
    <w:p>
      <w:pPr>
        <w:pStyle w:val="Normal"/>
        <w:jc w:val="both"/>
        <w:rPr>
          <w:b/>
          <w:b/>
          <w:bCs/>
          <w:color w:val="00000A"/>
          <w:sz w:val="22"/>
          <w:szCs w:val="22"/>
          <w:lang w:val="en-GB"/>
        </w:rPr>
      </w:pPr>
      <w:r>
        <w:rPr>
          <w:b/>
          <w:bCs/>
          <w:color w:val="00000A"/>
          <w:sz w:val="22"/>
          <w:szCs w:val="22"/>
          <w:lang w:val="en-GB"/>
        </w:rPr>
      </w:r>
    </w:p>
    <w:p>
      <w:pPr>
        <w:pStyle w:val="Normal"/>
        <w:ind w:left="1134" w:hanging="1104"/>
        <w:jc w:val="both"/>
        <w:rPr>
          <w:bCs/>
          <w:color w:val="00000A"/>
          <w:sz w:val="22"/>
          <w:szCs w:val="22"/>
          <w:lang w:val="en-GB"/>
        </w:rPr>
      </w:pPr>
      <w:r>
        <w:rPr>
          <w:b/>
          <w:bCs/>
          <w:color w:val="00000A"/>
          <w:sz w:val="22"/>
          <w:szCs w:val="22"/>
          <w:lang w:val="en-GB"/>
        </w:rPr>
        <w:t>36/18-19    Apologies for absence</w:t>
      </w:r>
      <w:r>
        <w:rPr>
          <w:bCs/>
          <w:color w:val="00000A"/>
          <w:sz w:val="22"/>
          <w:szCs w:val="22"/>
          <w:lang w:val="en-GB"/>
        </w:rPr>
        <w:t xml:space="preserve"> were received and agreed for Parish Cllrs Dhillon, Hodges, Moon and Shirley and for Canterbury City Councillor Simon Cook.</w:t>
      </w:r>
    </w:p>
    <w:p>
      <w:pPr>
        <w:pStyle w:val="TextBody"/>
        <w:jc w:val="both"/>
        <w:rPr>
          <w:b/>
          <w:b/>
          <w:color w:val="00000A"/>
          <w:szCs w:val="22"/>
          <w:lang w:val="en-GB"/>
        </w:rPr>
      </w:pPr>
      <w:r>
        <w:rPr>
          <w:b/>
          <w:color w:val="00000A"/>
          <w:szCs w:val="22"/>
          <w:lang w:val="en-GB"/>
        </w:rPr>
      </w:r>
    </w:p>
    <w:p>
      <w:pPr>
        <w:pStyle w:val="TextBody"/>
        <w:ind w:left="1134" w:hanging="1107"/>
        <w:jc w:val="both"/>
        <w:rPr>
          <w:color w:val="00000A"/>
          <w:szCs w:val="22"/>
          <w:lang w:val="en-GB"/>
        </w:rPr>
      </w:pPr>
      <w:r>
        <w:rPr>
          <w:b/>
          <w:bCs/>
          <w:color w:val="00000A"/>
          <w:szCs w:val="22"/>
          <w:lang w:val="en-GB"/>
        </w:rPr>
        <w:t>37/18-19</w:t>
      </w:r>
      <w:r>
        <w:rPr>
          <w:b/>
          <w:color w:val="00000A"/>
          <w:szCs w:val="22"/>
          <w:lang w:val="en-GB"/>
        </w:rPr>
        <w:t xml:space="preserve">  Declaration of Interest &amp; Lobbying and written Declarations of Disclosable Pecuniary  Interests.   </w:t>
      </w:r>
      <w:r>
        <w:rPr>
          <w:color w:val="00000A"/>
          <w:szCs w:val="22"/>
          <w:lang w:val="en-GB"/>
        </w:rPr>
        <w:t>There were two which were duly noted in the book provided.  Both councillors  left the room whilst the issues were under discussion.</w:t>
      </w:r>
      <w:bookmarkStart w:id="0" w:name="_GoBack"/>
      <w:bookmarkEnd w:id="0"/>
    </w:p>
    <w:p>
      <w:pPr>
        <w:pStyle w:val="Normal"/>
        <w:ind w:left="13" w:hanging="1418"/>
        <w:jc w:val="both"/>
        <w:rPr>
          <w:color w:val="00000A"/>
          <w:sz w:val="22"/>
          <w:szCs w:val="22"/>
          <w:lang w:val="en-GB"/>
        </w:rPr>
      </w:pPr>
      <w:r>
        <w:rPr>
          <w:color w:val="00000A"/>
          <w:sz w:val="22"/>
          <w:szCs w:val="22"/>
          <w:lang w:val="en-GB"/>
        </w:rPr>
      </w:r>
    </w:p>
    <w:p>
      <w:pPr>
        <w:pStyle w:val="Normal"/>
        <w:ind w:left="1134" w:hanging="1134"/>
        <w:jc w:val="both"/>
        <w:rPr>
          <w:color w:val="00000A"/>
          <w:sz w:val="22"/>
          <w:szCs w:val="22"/>
          <w:lang w:val="en-GB"/>
        </w:rPr>
      </w:pPr>
      <w:r>
        <w:rPr>
          <w:b/>
          <w:bCs/>
          <w:color w:val="00000A"/>
          <w:sz w:val="22"/>
          <w:szCs w:val="22"/>
          <w:lang w:val="en-GB"/>
        </w:rPr>
        <w:t xml:space="preserve">38/18-19   </w:t>
      </w:r>
      <w:r>
        <w:rPr>
          <w:b/>
          <w:color w:val="00000A"/>
          <w:sz w:val="22"/>
          <w:szCs w:val="22"/>
          <w:lang w:val="en-GB"/>
        </w:rPr>
        <w:t>The minutes of the Parish Council meetings held on 14 June 2018</w:t>
      </w:r>
      <w:r>
        <w:rPr>
          <w:color w:val="00000A"/>
          <w:sz w:val="22"/>
          <w:szCs w:val="22"/>
          <w:lang w:val="en-GB"/>
        </w:rPr>
        <w:t xml:space="preserve"> were confirmed as a true record, signed and dated by the Chair.  </w:t>
      </w:r>
    </w:p>
    <w:p>
      <w:pPr>
        <w:pStyle w:val="Normal"/>
        <w:ind w:left="1134" w:hanging="1134"/>
        <w:jc w:val="both"/>
        <w:rPr>
          <w:color w:val="00000A"/>
          <w:sz w:val="22"/>
          <w:szCs w:val="22"/>
          <w:lang w:val="en-GB"/>
        </w:rPr>
      </w:pPr>
      <w:r>
        <w:rPr>
          <w:color w:val="00000A"/>
          <w:sz w:val="22"/>
          <w:szCs w:val="22"/>
          <w:lang w:val="en-GB"/>
        </w:rPr>
      </w:r>
    </w:p>
    <w:p>
      <w:pPr>
        <w:pStyle w:val="Normal"/>
        <w:suppressAutoHyphens w:val="false"/>
        <w:ind w:left="1080" w:hanging="1080"/>
        <w:jc w:val="both"/>
        <w:rPr>
          <w:b/>
          <w:b/>
          <w:bCs/>
          <w:color w:val="00000A"/>
          <w:sz w:val="22"/>
          <w:szCs w:val="22"/>
        </w:rPr>
      </w:pPr>
      <w:r>
        <w:rPr>
          <w:b/>
          <w:bCs/>
          <w:color w:val="00000A"/>
          <w:sz w:val="22"/>
          <w:szCs w:val="22"/>
        </w:rPr>
        <w:t>39/18-19     Matters arising from the minutes of the meeting held on 14 June not dealt with under item 7 of the agenda.</w:t>
      </w:r>
    </w:p>
    <w:p>
      <w:pPr>
        <w:pStyle w:val="ListParagraph"/>
        <w:numPr>
          <w:ilvl w:val="0"/>
          <w:numId w:val="5"/>
        </w:numPr>
        <w:jc w:val="both"/>
        <w:rPr>
          <w:bCs/>
          <w:color w:val="00000A"/>
          <w:sz w:val="22"/>
          <w:szCs w:val="22"/>
          <w:lang w:val="en-GB"/>
        </w:rPr>
      </w:pPr>
      <w:r>
        <w:rPr>
          <w:bCs/>
          <w:color w:val="00000A"/>
          <w:sz w:val="22"/>
          <w:szCs w:val="22"/>
          <w:lang w:val="en-GB"/>
        </w:rPr>
        <w:t>The Clerk has a site meeting on 15 July to decide upon tree work on the land outside the Health Centre with the landowner.</w:t>
      </w:r>
    </w:p>
    <w:p>
      <w:pPr>
        <w:pStyle w:val="ListParagraph"/>
        <w:numPr>
          <w:ilvl w:val="0"/>
          <w:numId w:val="5"/>
        </w:numPr>
        <w:jc w:val="both"/>
        <w:rPr>
          <w:bCs/>
          <w:color w:val="00000A"/>
          <w:sz w:val="22"/>
          <w:szCs w:val="22"/>
          <w:lang w:val="en-GB"/>
        </w:rPr>
      </w:pPr>
      <w:r>
        <w:rPr>
          <w:bCs/>
          <w:color w:val="00000A"/>
          <w:sz w:val="22"/>
          <w:szCs w:val="22"/>
          <w:lang w:val="en-GB"/>
        </w:rPr>
        <w:t>Bridge Parish Council has been awarded £558 Rural Area panel Member funding for Green Court planting.</w:t>
      </w:r>
    </w:p>
    <w:p>
      <w:pPr>
        <w:pStyle w:val="ListParagraph"/>
        <w:numPr>
          <w:ilvl w:val="0"/>
          <w:numId w:val="5"/>
        </w:numPr>
        <w:jc w:val="both"/>
        <w:rPr>
          <w:bCs/>
          <w:color w:val="00000A"/>
          <w:sz w:val="22"/>
          <w:szCs w:val="22"/>
          <w:lang w:val="en-GB"/>
        </w:rPr>
      </w:pPr>
      <w:r>
        <w:rPr>
          <w:bCs/>
          <w:color w:val="00000A"/>
          <w:sz w:val="22"/>
          <w:szCs w:val="22"/>
          <w:lang w:val="en-GB"/>
        </w:rPr>
        <w:t>2 new large folding tables for the pavilion are to be ordered.</w:t>
      </w:r>
    </w:p>
    <w:p>
      <w:pPr>
        <w:pStyle w:val="Normal"/>
        <w:suppressAutoHyphens w:val="false"/>
        <w:jc w:val="both"/>
        <w:rPr>
          <w:b/>
          <w:b/>
          <w:bCs/>
          <w:sz w:val="22"/>
          <w:szCs w:val="22"/>
        </w:rPr>
      </w:pPr>
      <w:r>
        <w:rPr>
          <w:b/>
          <w:bCs/>
          <w:sz w:val="22"/>
          <w:szCs w:val="22"/>
        </w:rPr>
      </w:r>
    </w:p>
    <w:p>
      <w:pPr>
        <w:pStyle w:val="Normal"/>
        <w:suppressAutoHyphens w:val="false"/>
        <w:jc w:val="both"/>
        <w:rPr>
          <w:b/>
          <w:b/>
          <w:bCs/>
          <w:sz w:val="22"/>
          <w:szCs w:val="22"/>
        </w:rPr>
      </w:pPr>
      <w:r>
        <w:rPr>
          <w:b/>
          <w:bCs/>
          <w:sz w:val="22"/>
          <w:szCs w:val="22"/>
        </w:rPr>
        <w:t>40/18-19   Report from City Councillor Simon Cook:</w:t>
      </w:r>
    </w:p>
    <w:p>
      <w:pPr>
        <w:pStyle w:val="Normal"/>
        <w:suppressAutoHyphens w:val="false"/>
        <w:jc w:val="both"/>
        <w:rPr>
          <w:b/>
          <w:b/>
          <w:bCs/>
          <w:sz w:val="22"/>
          <w:szCs w:val="22"/>
        </w:rPr>
      </w:pPr>
      <w:r>
        <w:rPr>
          <w:b/>
          <w:bCs/>
          <w:sz w:val="22"/>
          <w:szCs w:val="22"/>
        </w:rPr>
      </w:r>
    </w:p>
    <w:p>
      <w:pPr>
        <w:pStyle w:val="ListParagraph"/>
        <w:numPr>
          <w:ilvl w:val="0"/>
          <w:numId w:val="3"/>
        </w:numPr>
        <w:suppressAutoHyphens w:val="false"/>
        <w:rPr>
          <w:color w:val="00000A"/>
          <w:sz w:val="22"/>
          <w:szCs w:val="22"/>
          <w:lang w:val="en-GB" w:eastAsia="en-GB"/>
        </w:rPr>
      </w:pPr>
      <w:r>
        <w:rPr>
          <w:color w:val="00000A"/>
          <w:sz w:val="22"/>
          <w:szCs w:val="22"/>
          <w:shd w:fill="FFFFFF" w:val="clear"/>
          <w:lang w:val="en-GB" w:eastAsia="en-GB"/>
        </w:rPr>
        <w:t>Lord Mayor's Award nominations close on 15 July 2018</w:t>
      </w:r>
    </w:p>
    <w:p>
      <w:pPr>
        <w:pStyle w:val="Normal"/>
        <w:shd w:val="clear" w:color="auto" w:fill="FFFFFF"/>
        <w:suppressAutoHyphens w:val="false"/>
        <w:rPr>
          <w:color w:val="00000A"/>
          <w:sz w:val="22"/>
          <w:szCs w:val="22"/>
          <w:lang w:val="en-GB" w:eastAsia="en-GB"/>
        </w:rPr>
      </w:pPr>
      <w:r>
        <w:rPr>
          <w:color w:val="00000A"/>
          <w:sz w:val="22"/>
          <w:szCs w:val="22"/>
          <w:lang w:val="en-GB" w:eastAsia="en-GB"/>
        </w:rPr>
      </w:r>
    </w:p>
    <w:p>
      <w:pPr>
        <w:pStyle w:val="ListParagraph"/>
        <w:numPr>
          <w:ilvl w:val="0"/>
          <w:numId w:val="3"/>
        </w:numPr>
        <w:shd w:val="clear" w:color="auto" w:fill="FFFFFF"/>
        <w:suppressAutoHyphens w:val="false"/>
        <w:rPr>
          <w:color w:val="00000A"/>
          <w:sz w:val="22"/>
          <w:szCs w:val="22"/>
          <w:lang w:val="en-GB" w:eastAsia="en-GB"/>
        </w:rPr>
      </w:pPr>
      <w:r>
        <w:rPr>
          <w:color w:val="00000A"/>
          <w:sz w:val="22"/>
          <w:szCs w:val="22"/>
          <w:lang w:val="en-GB" w:eastAsia="en-GB"/>
        </w:rPr>
        <w:t xml:space="preserve">Voluntary organisations should be aware of our RISE grants. Innovation grants -to help with new ideas (grants up to £3,000) -applications now open. Strategic grants for larger projects open -applications open on Monday 16th - the maximum award is £30,000. More information here: </w:t>
      </w:r>
    </w:p>
    <w:p>
      <w:pPr>
        <w:pStyle w:val="ListParagraph"/>
        <w:shd w:val="clear" w:color="auto" w:fill="FFFFFF"/>
        <w:suppressAutoHyphens w:val="false"/>
        <w:rPr/>
      </w:pPr>
      <w:r>
        <w:rPr>
          <w:color w:val="00000A"/>
          <w:sz w:val="22"/>
          <w:szCs w:val="22"/>
          <w:lang w:val="en-GB" w:eastAsia="en-GB"/>
        </w:rPr>
        <w:t> </w:t>
      </w:r>
      <w:hyperlink r:id="rId2" w:tgtFrame="_blank">
        <w:r>
          <w:rPr>
            <w:rStyle w:val="ListLabel71"/>
            <w:color w:val="1155CC"/>
            <w:sz w:val="22"/>
            <w:szCs w:val="22"/>
            <w:u w:val="single"/>
            <w:lang w:val="en-GB" w:eastAsia="en-GB"/>
          </w:rPr>
          <w:t>https://www.canterbury.gov.uk/info/20053/community_organisations/116/grants_for_community_organisations/2</w:t>
        </w:r>
      </w:hyperlink>
      <w:r>
        <w:rPr>
          <w:color w:val="00000A"/>
          <w:sz w:val="22"/>
          <w:szCs w:val="22"/>
          <w:lang w:val="en-GB" w:eastAsia="en-GB"/>
        </w:rPr>
        <w:t> with officers happy to offer guidance as well.</w:t>
      </w:r>
    </w:p>
    <w:p>
      <w:pPr>
        <w:pStyle w:val="Normal"/>
        <w:shd w:val="clear" w:color="auto" w:fill="FFFFFF"/>
        <w:suppressAutoHyphens w:val="false"/>
        <w:rPr>
          <w:color w:val="00000A"/>
          <w:sz w:val="22"/>
          <w:szCs w:val="22"/>
          <w:lang w:val="en-GB" w:eastAsia="en-GB"/>
        </w:rPr>
      </w:pPr>
      <w:r>
        <w:rPr>
          <w:color w:val="00000A"/>
          <w:sz w:val="22"/>
          <w:szCs w:val="22"/>
          <w:lang w:val="en-GB" w:eastAsia="en-GB"/>
        </w:rPr>
      </w:r>
    </w:p>
    <w:p>
      <w:pPr>
        <w:pStyle w:val="ListParagraph"/>
        <w:numPr>
          <w:ilvl w:val="0"/>
          <w:numId w:val="3"/>
        </w:numPr>
        <w:shd w:val="clear" w:color="auto" w:fill="FFFFFF"/>
        <w:suppressAutoHyphens w:val="false"/>
        <w:rPr>
          <w:color w:val="00000A"/>
          <w:sz w:val="22"/>
          <w:szCs w:val="22"/>
          <w:lang w:val="en-GB" w:eastAsia="en-GB"/>
        </w:rPr>
      </w:pPr>
      <w:r>
        <w:rPr>
          <w:color w:val="00000A"/>
          <w:sz w:val="22"/>
          <w:szCs w:val="22"/>
          <w:lang w:val="en-GB" w:eastAsia="en-GB"/>
        </w:rPr>
        <w:t>Let Cllr Cook know where you see litter dropped from cars - liability has now shifted to the owner of the car and penalty notices can be given if you give him details of a car from which litter is dropped.</w:t>
      </w:r>
    </w:p>
    <w:p>
      <w:pPr>
        <w:pStyle w:val="Normal"/>
        <w:suppressAutoHyphens w:val="false"/>
        <w:jc w:val="both"/>
        <w:rPr>
          <w:b/>
          <w:b/>
          <w:bCs/>
          <w:sz w:val="22"/>
          <w:szCs w:val="22"/>
        </w:rPr>
      </w:pPr>
      <w:r>
        <w:rPr>
          <w:b/>
          <w:bCs/>
          <w:sz w:val="22"/>
          <w:szCs w:val="22"/>
        </w:rPr>
      </w:r>
    </w:p>
    <w:p>
      <w:pPr>
        <w:pStyle w:val="Normal"/>
        <w:suppressAutoHyphens w:val="false"/>
        <w:jc w:val="both"/>
        <w:rPr>
          <w:b/>
          <w:b/>
          <w:bCs/>
          <w:sz w:val="22"/>
          <w:szCs w:val="22"/>
        </w:rPr>
      </w:pPr>
      <w:r>
        <w:rPr>
          <w:b/>
          <w:bCs/>
          <w:sz w:val="22"/>
          <w:szCs w:val="22"/>
        </w:rPr>
        <w:t>41/18-19   A report from Kent County Councillor (KCC)  Michael Northey:</w:t>
      </w:r>
    </w:p>
    <w:p>
      <w:pPr>
        <w:pStyle w:val="Normal"/>
        <w:suppressAutoHyphens w:val="false"/>
        <w:jc w:val="both"/>
        <w:rPr>
          <w:b/>
          <w:b/>
          <w:bCs/>
          <w:sz w:val="22"/>
          <w:szCs w:val="22"/>
        </w:rPr>
      </w:pPr>
      <w:r>
        <w:rPr>
          <w:b/>
          <w:bCs/>
          <w:sz w:val="22"/>
          <w:szCs w:val="22"/>
        </w:rPr>
      </w:r>
    </w:p>
    <w:p>
      <w:pPr>
        <w:pStyle w:val="Normal"/>
        <w:suppressAutoHyphens w:val="false"/>
        <w:ind w:left="720" w:hanging="0"/>
        <w:jc w:val="both"/>
        <w:rPr>
          <w:bCs/>
          <w:sz w:val="22"/>
          <w:szCs w:val="22"/>
        </w:rPr>
      </w:pPr>
      <w:r>
        <w:rPr>
          <w:bCs/>
          <w:sz w:val="22"/>
          <w:szCs w:val="22"/>
        </w:rPr>
        <w:t>Cllr Northey noted the number of potholes filled in the current campaign in both Canterbury district and Kent</w:t>
      </w:r>
      <w:r>
        <w:rPr>
          <w:b/>
          <w:bCs/>
          <w:sz w:val="22"/>
          <w:szCs w:val="22"/>
        </w:rPr>
        <w:t xml:space="preserve">.  </w:t>
      </w:r>
      <w:r>
        <w:rPr>
          <w:bCs/>
          <w:sz w:val="22"/>
          <w:szCs w:val="22"/>
        </w:rPr>
        <w:t xml:space="preserve">The campaign is due to be completed by the end of August.  </w:t>
      </w:r>
    </w:p>
    <w:p>
      <w:pPr>
        <w:pStyle w:val="Normal"/>
        <w:suppressAutoHyphens w:val="false"/>
        <w:ind w:left="720" w:hanging="0"/>
        <w:jc w:val="both"/>
        <w:rPr>
          <w:bCs/>
          <w:sz w:val="22"/>
          <w:szCs w:val="22"/>
        </w:rPr>
      </w:pPr>
      <w:r>
        <w:rPr>
          <w:bCs/>
          <w:sz w:val="22"/>
          <w:szCs w:val="22"/>
        </w:rPr>
        <w:t xml:space="preserve">There are 2 major current consultations: “The Big Conversation” regarding future rural public transport (Kent County Council website) and a consultation by Highways England (closing on 22 July) about Operation Stack (see Highways England website).  </w:t>
      </w:r>
    </w:p>
    <w:p>
      <w:pPr>
        <w:pStyle w:val="Normal"/>
        <w:suppressAutoHyphens w:val="false"/>
        <w:ind w:left="720" w:hanging="0"/>
        <w:jc w:val="both"/>
        <w:rPr>
          <w:bCs/>
          <w:sz w:val="22"/>
          <w:szCs w:val="22"/>
        </w:rPr>
      </w:pPr>
      <w:r>
        <w:rPr>
          <w:bCs/>
          <w:sz w:val="22"/>
          <w:szCs w:val="22"/>
        </w:rPr>
        <w:t xml:space="preserve">Cllr Northey undertook to take up Cllr Davies’s concerns about the failure of the Highways England website to show planned road closures and to assist Cllr Atkinson in encouraging Stephen Pay to visit Bridge (see below 44/18-19 (e)) </w:t>
      </w:r>
    </w:p>
    <w:p>
      <w:pPr>
        <w:pStyle w:val="Normal"/>
        <w:suppressAutoHyphens w:val="false"/>
        <w:ind w:left="720" w:hanging="0"/>
        <w:jc w:val="both"/>
        <w:rPr>
          <w:bCs/>
          <w:sz w:val="22"/>
          <w:szCs w:val="22"/>
        </w:rPr>
      </w:pPr>
      <w:r>
        <w:rPr>
          <w:bCs/>
          <w:sz w:val="22"/>
          <w:szCs w:val="22"/>
        </w:rPr>
        <w:t>£10k of his members fund allocation (50% of the total) has been donated to Woodpeckers Nursey.</w:t>
      </w:r>
    </w:p>
    <w:p>
      <w:pPr>
        <w:pStyle w:val="Normal"/>
        <w:suppressAutoHyphens w:val="false"/>
        <w:ind w:left="720" w:hanging="0"/>
        <w:jc w:val="both"/>
        <w:rPr>
          <w:b/>
          <w:b/>
          <w:bCs/>
          <w:sz w:val="22"/>
          <w:szCs w:val="22"/>
        </w:rPr>
      </w:pPr>
      <w:r>
        <w:rPr>
          <w:b/>
          <w:bCs/>
          <w:sz w:val="22"/>
          <w:szCs w:val="22"/>
        </w:rPr>
        <w:t>(ACTION-Cllrs Northey, Atkinson and Davies)</w:t>
      </w:r>
    </w:p>
    <w:p>
      <w:pPr>
        <w:pStyle w:val="Normal"/>
        <w:suppressAutoHyphens w:val="false"/>
        <w:jc w:val="both"/>
        <w:rPr>
          <w:bCs/>
          <w:sz w:val="22"/>
          <w:szCs w:val="22"/>
        </w:rPr>
      </w:pPr>
      <w:r>
        <w:rPr>
          <w:bCs/>
          <w:sz w:val="22"/>
          <w:szCs w:val="22"/>
        </w:rPr>
      </w:r>
    </w:p>
    <w:p>
      <w:pPr>
        <w:pStyle w:val="Normal"/>
        <w:jc w:val="both"/>
        <w:rPr>
          <w:b/>
          <w:b/>
          <w:bCs/>
          <w:sz w:val="22"/>
          <w:szCs w:val="22"/>
        </w:rPr>
      </w:pPr>
      <w:r>
        <w:rPr>
          <w:b/>
          <w:bCs/>
          <w:sz w:val="22"/>
          <w:szCs w:val="22"/>
        </w:rPr>
        <w:t>42/18-19       Disposal of business from the last meeting</w:t>
      </w:r>
    </w:p>
    <w:p>
      <w:pPr>
        <w:pStyle w:val="Normal"/>
        <w:numPr>
          <w:ilvl w:val="0"/>
          <w:numId w:val="2"/>
        </w:numPr>
        <w:suppressAutoHyphens w:val="false"/>
        <w:jc w:val="both"/>
        <w:rPr>
          <w:color w:val="000080"/>
          <w:sz w:val="20"/>
          <w:szCs w:val="20"/>
        </w:rPr>
      </w:pPr>
      <w:r>
        <w:rPr>
          <w:b/>
          <w:sz w:val="22"/>
          <w:szCs w:val="22"/>
        </w:rPr>
        <w:t>Recreation Ground.</w:t>
      </w:r>
      <w:r>
        <w:rPr>
          <w:sz w:val="22"/>
          <w:szCs w:val="22"/>
        </w:rPr>
        <w:t xml:space="preserve">  The latest list was considered and updated.  More mulching capacity is required of the current contractor employed to cut the grass.</w:t>
      </w:r>
    </w:p>
    <w:p>
      <w:pPr>
        <w:pStyle w:val="ListParagraph"/>
        <w:numPr>
          <w:ilvl w:val="0"/>
          <w:numId w:val="2"/>
        </w:numPr>
        <w:suppressAutoHyphens w:val="false"/>
        <w:jc w:val="both"/>
        <w:rPr>
          <w:bCs/>
          <w:sz w:val="22"/>
          <w:szCs w:val="22"/>
        </w:rPr>
      </w:pPr>
      <w:r>
        <w:rPr>
          <w:b/>
          <w:bCs/>
          <w:sz w:val="22"/>
          <w:szCs w:val="22"/>
        </w:rPr>
        <w:t xml:space="preserve"> </w:t>
      </w:r>
      <w:r>
        <w:rPr>
          <w:b/>
          <w:bCs/>
          <w:sz w:val="22"/>
          <w:szCs w:val="22"/>
        </w:rPr>
        <w:t xml:space="preserve">Neighbourhood Plan.  </w:t>
      </w:r>
      <w:r>
        <w:rPr>
          <w:bCs/>
          <w:sz w:val="22"/>
          <w:szCs w:val="22"/>
        </w:rPr>
        <w:t>Cllr Atkinson noted that the current regulation 16 consultation on the Neighbourhood Plan will end on 7 September, as stated in the letter sent to all households by Canterbury City Council. Council voted unanimously to accept the regulation 16 version of the plan (currently on Canterbury City Council website and held in hard copy in the parish office) as the version of the plan which it wishes to see progress to a referendum in the village.</w:t>
      </w:r>
    </w:p>
    <w:p>
      <w:pPr>
        <w:pStyle w:val="Normal"/>
        <w:suppressAutoHyphens w:val="false"/>
        <w:jc w:val="both"/>
        <w:rPr>
          <w:b/>
          <w:b/>
          <w:bCs/>
          <w:sz w:val="22"/>
          <w:szCs w:val="22"/>
        </w:rPr>
      </w:pPr>
      <w:r>
        <w:rPr>
          <w:b/>
          <w:bCs/>
          <w:sz w:val="22"/>
          <w:szCs w:val="22"/>
        </w:rPr>
      </w:r>
    </w:p>
    <w:p>
      <w:pPr>
        <w:pStyle w:val="Normal"/>
        <w:suppressAutoHyphens w:val="false"/>
        <w:jc w:val="both"/>
        <w:rPr>
          <w:b/>
          <w:b/>
          <w:bCs/>
          <w:sz w:val="22"/>
          <w:szCs w:val="22"/>
        </w:rPr>
      </w:pPr>
      <w:r>
        <w:rPr>
          <w:b/>
          <w:bCs/>
          <w:sz w:val="22"/>
          <w:szCs w:val="22"/>
        </w:rPr>
        <w:t xml:space="preserve">43/18-19. Reports from Representatives to Outside Bodies.  </w:t>
      </w:r>
    </w:p>
    <w:p>
      <w:pPr>
        <w:pStyle w:val="Normal"/>
        <w:suppressAutoHyphens w:val="false"/>
        <w:jc w:val="both"/>
        <w:rPr>
          <w:b/>
          <w:b/>
          <w:bCs/>
          <w:sz w:val="22"/>
          <w:szCs w:val="22"/>
        </w:rPr>
      </w:pPr>
      <w:r>
        <w:rPr>
          <w:b/>
          <w:bCs/>
          <w:sz w:val="22"/>
          <w:szCs w:val="22"/>
        </w:rPr>
      </w:r>
    </w:p>
    <w:p>
      <w:pPr>
        <w:pStyle w:val="Normal"/>
        <w:ind w:left="709" w:firstLine="11"/>
        <w:rPr>
          <w:bCs/>
          <w:sz w:val="22"/>
          <w:szCs w:val="22"/>
        </w:rPr>
      </w:pPr>
      <w:r>
        <w:rPr>
          <w:bCs/>
          <w:sz w:val="22"/>
          <w:szCs w:val="22"/>
        </w:rPr>
        <w:t xml:space="preserve">Minutes of the </w:t>
      </w:r>
      <w:r>
        <w:rPr>
          <w:b/>
          <w:bCs/>
          <w:sz w:val="22"/>
          <w:szCs w:val="22"/>
        </w:rPr>
        <w:t xml:space="preserve">ACRA (Association of Canterbury Residents Associations) </w:t>
      </w:r>
      <w:r>
        <w:rPr>
          <w:bCs/>
          <w:sz w:val="22"/>
          <w:szCs w:val="22"/>
        </w:rPr>
        <w:t xml:space="preserve"> meeting on 14 June were previously circulated by Cllr Fawke.</w:t>
      </w:r>
    </w:p>
    <w:p>
      <w:pPr>
        <w:pStyle w:val="Normal"/>
        <w:rPr>
          <w:bCs/>
          <w:sz w:val="22"/>
          <w:szCs w:val="22"/>
        </w:rPr>
      </w:pPr>
      <w:r>
        <w:rPr>
          <w:bCs/>
          <w:sz w:val="22"/>
          <w:szCs w:val="22"/>
        </w:rPr>
      </w:r>
    </w:p>
    <w:p>
      <w:pPr>
        <w:pStyle w:val="Normal"/>
        <w:ind w:left="709" w:firstLine="11"/>
        <w:rPr>
          <w:bCs/>
          <w:sz w:val="22"/>
          <w:szCs w:val="22"/>
        </w:rPr>
      </w:pPr>
      <w:r>
        <w:rPr>
          <w:b/>
          <w:bCs/>
          <w:sz w:val="22"/>
          <w:szCs w:val="22"/>
        </w:rPr>
        <w:t>RAMP (Rural Area Members Panel)</w:t>
      </w:r>
      <w:r>
        <w:rPr>
          <w:bCs/>
          <w:sz w:val="22"/>
          <w:szCs w:val="22"/>
        </w:rPr>
        <w:t xml:space="preserve">  meeting on 25 June 2018: Cllrs Fawke and Atkinson reported the award of a  £558 grant for planting in Green Court and the decision to recommend to Canterbury City Council the inclusion of the Bekesbourne triangle within the boundary of the parish of Bridge.</w:t>
      </w:r>
    </w:p>
    <w:p>
      <w:pPr>
        <w:pStyle w:val="Normal"/>
        <w:ind w:left="709" w:firstLine="11"/>
        <w:rPr>
          <w:bCs/>
          <w:sz w:val="22"/>
          <w:szCs w:val="22"/>
        </w:rPr>
      </w:pPr>
      <w:r>
        <w:rPr>
          <w:bCs/>
          <w:sz w:val="22"/>
          <w:szCs w:val="22"/>
        </w:rPr>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720" w:hanging="0"/>
        <w:rPr>
          <w:sz w:val="22"/>
          <w:szCs w:val="22"/>
          <w:lang w:eastAsia="en-GB"/>
        </w:rPr>
      </w:pPr>
      <w:r>
        <w:rPr>
          <w:b/>
          <w:sz w:val="22"/>
          <w:szCs w:val="22"/>
          <w:lang w:eastAsia="en-GB"/>
        </w:rPr>
        <w:t>Planning for Local Councils</w:t>
      </w:r>
      <w:r>
        <w:rPr>
          <w:sz w:val="22"/>
          <w:szCs w:val="22"/>
          <w:lang w:eastAsia="en-GB"/>
        </w:rPr>
        <w:t xml:space="preserve"> Cllrs Fawke and Davies attended this Kent Association of Local Councils seminar in Tenterden.</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left="720" w:hanging="0"/>
        <w:rPr>
          <w:sz w:val="22"/>
          <w:szCs w:val="22"/>
          <w:lang w:eastAsia="en-GB"/>
        </w:rPr>
      </w:pPr>
      <w:r>
        <w:rPr>
          <w:sz w:val="22"/>
          <w:szCs w:val="22"/>
          <w:lang w:eastAsia="en-GB"/>
        </w:rPr>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sz w:val="22"/>
          <w:szCs w:val="22"/>
          <w:lang w:eastAsia="en-GB"/>
        </w:rPr>
      </w:pPr>
      <w:r>
        <w:rPr>
          <w:sz w:val="22"/>
          <w:szCs w:val="22"/>
          <w:lang w:eastAsia="en-GB"/>
        </w:rPr>
        <w:t xml:space="preserve">            </w:t>
      </w:r>
      <w:r>
        <w:rPr>
          <w:b/>
          <w:sz w:val="22"/>
          <w:szCs w:val="22"/>
          <w:lang w:eastAsia="en-GB"/>
        </w:rPr>
        <w:t>Canterbury City Planning Seminar</w:t>
      </w:r>
      <w:r>
        <w:rPr>
          <w:sz w:val="22"/>
          <w:szCs w:val="22"/>
          <w:lang w:eastAsia="en-GB"/>
        </w:rPr>
        <w:t xml:space="preserve"> attended by Cllr Fawke.</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rPr>
          <w:rFonts w:ascii="Courier New" w:hAnsi="Courier New" w:cs="Courier New"/>
          <w:sz w:val="20"/>
          <w:szCs w:val="20"/>
          <w:lang w:eastAsia="en-GB"/>
        </w:rPr>
      </w:pPr>
      <w:r>
        <w:rPr>
          <w:rFonts w:cs="Courier New" w:ascii="Courier New" w:hAnsi="Courier New"/>
          <w:sz w:val="20"/>
          <w:szCs w:val="20"/>
          <w:lang w:eastAsia="en-GB"/>
        </w:rPr>
      </w:r>
    </w:p>
    <w:p>
      <w:pPr>
        <w:pStyle w:val="Normal"/>
        <w:ind w:left="709" w:hanging="0"/>
        <w:rPr>
          <w:bCs/>
          <w:sz w:val="22"/>
          <w:szCs w:val="22"/>
        </w:rPr>
      </w:pPr>
      <w:r>
        <w:rPr>
          <w:b/>
          <w:bCs/>
          <w:sz w:val="22"/>
          <w:szCs w:val="22"/>
        </w:rPr>
        <w:tab/>
        <w:t>Kent County Council  “Big Conversation” seminar on rural public transport</w:t>
      </w:r>
      <w:r>
        <w:rPr>
          <w:bCs/>
          <w:sz w:val="22"/>
          <w:szCs w:val="22"/>
        </w:rPr>
        <w:t xml:space="preserve"> attended by the Chair.  Cllr Atkinson outlined the major options contained in the consultation such as “Dial a Taxi” and the creation of rural transport hubs.</w:t>
      </w:r>
    </w:p>
    <w:p>
      <w:pPr>
        <w:pStyle w:val="Normal"/>
        <w:suppressAutoHyphens w:val="false"/>
        <w:jc w:val="both"/>
        <w:rPr>
          <w:b/>
          <w:b/>
          <w:bCs/>
          <w:sz w:val="22"/>
          <w:szCs w:val="22"/>
        </w:rPr>
      </w:pPr>
      <w:r>
        <w:rPr>
          <w:b/>
          <w:bCs/>
          <w:sz w:val="22"/>
          <w:szCs w:val="22"/>
        </w:rPr>
      </w:r>
    </w:p>
    <w:p>
      <w:pPr>
        <w:pStyle w:val="Normal"/>
        <w:suppressAutoHyphens w:val="false"/>
        <w:ind w:left="1080" w:hanging="1080"/>
        <w:jc w:val="both"/>
        <w:rPr>
          <w:b/>
          <w:b/>
          <w:bCs/>
          <w:sz w:val="22"/>
          <w:szCs w:val="22"/>
        </w:rPr>
      </w:pPr>
      <w:r>
        <w:rPr>
          <w:b/>
          <w:bCs/>
          <w:sz w:val="22"/>
          <w:szCs w:val="22"/>
        </w:rPr>
        <w:t>44/18-19.  Matters for discussion and action:</w:t>
      </w:r>
    </w:p>
    <w:p>
      <w:pPr>
        <w:pStyle w:val="Normal"/>
        <w:suppressAutoHyphens w:val="false"/>
        <w:ind w:left="1080" w:hanging="1080"/>
        <w:jc w:val="both"/>
        <w:rPr>
          <w:b/>
          <w:b/>
          <w:bCs/>
          <w:sz w:val="22"/>
          <w:szCs w:val="22"/>
        </w:rPr>
      </w:pPr>
      <w:r>
        <w:rPr>
          <w:b/>
          <w:bCs/>
          <w:sz w:val="22"/>
          <w:szCs w:val="22"/>
        </w:rPr>
      </w:r>
    </w:p>
    <w:p>
      <w:pPr>
        <w:pStyle w:val="ListParagraph"/>
        <w:numPr>
          <w:ilvl w:val="1"/>
          <w:numId w:val="4"/>
        </w:numPr>
        <w:suppressAutoHyphens w:val="false"/>
        <w:spacing w:before="0" w:after="0"/>
        <w:jc w:val="both"/>
        <w:rPr>
          <w:sz w:val="22"/>
          <w:szCs w:val="22"/>
        </w:rPr>
      </w:pPr>
      <w:r>
        <w:rPr>
          <w:sz w:val="22"/>
          <w:szCs w:val="22"/>
        </w:rPr>
        <w:t xml:space="preserve">Council voted to formally adopt the remaining updated </w:t>
      </w:r>
      <w:r>
        <w:rPr>
          <w:b/>
          <w:sz w:val="22"/>
          <w:szCs w:val="22"/>
        </w:rPr>
        <w:t>standing orders</w:t>
      </w:r>
      <w:r>
        <w:rPr>
          <w:sz w:val="22"/>
          <w:szCs w:val="22"/>
        </w:rPr>
        <w:t xml:space="preserve"> previously circulated. </w:t>
      </w:r>
    </w:p>
    <w:p>
      <w:pPr>
        <w:pStyle w:val="ListParagraph"/>
        <w:suppressAutoHyphens w:val="false"/>
        <w:spacing w:before="0" w:after="0"/>
        <w:ind w:left="1440" w:hanging="0"/>
        <w:jc w:val="both"/>
        <w:rPr>
          <w:sz w:val="22"/>
          <w:szCs w:val="22"/>
        </w:rPr>
      </w:pPr>
      <w:r>
        <w:rPr>
          <w:sz w:val="22"/>
          <w:szCs w:val="22"/>
        </w:rPr>
      </w:r>
    </w:p>
    <w:p>
      <w:pPr>
        <w:pStyle w:val="ListParagraph"/>
        <w:numPr>
          <w:ilvl w:val="1"/>
          <w:numId w:val="4"/>
        </w:numPr>
        <w:suppressAutoHyphens w:val="false"/>
        <w:spacing w:before="0" w:after="0"/>
        <w:jc w:val="both"/>
        <w:rPr>
          <w:sz w:val="22"/>
          <w:szCs w:val="22"/>
        </w:rPr>
      </w:pPr>
      <w:r>
        <w:rPr>
          <w:sz w:val="22"/>
          <w:szCs w:val="22"/>
        </w:rPr>
        <w:t xml:space="preserve">The Chair provided an update on the </w:t>
      </w:r>
      <w:r>
        <w:rPr>
          <w:b/>
          <w:sz w:val="22"/>
          <w:szCs w:val="22"/>
        </w:rPr>
        <w:t>Post Office</w:t>
      </w:r>
      <w:r>
        <w:rPr>
          <w:sz w:val="22"/>
          <w:szCs w:val="22"/>
        </w:rPr>
        <w:t xml:space="preserve"> in Bridge. Discussion focused on the role of a postmaster in opening a temporary post office in the village and on the possible use of Council reserve funds to expedite finding a solution to the current impasse.  The Clerk will continue to press for responses from Post Office officials with whom the Council has already been in contact.  </w:t>
      </w:r>
      <w:r>
        <w:rPr>
          <w:b/>
          <w:sz w:val="22"/>
          <w:szCs w:val="22"/>
        </w:rPr>
        <w:t>(ACTION: Clerk)</w:t>
      </w:r>
    </w:p>
    <w:p>
      <w:pPr>
        <w:pStyle w:val="ListParagraph"/>
        <w:suppressAutoHyphens w:val="false"/>
        <w:spacing w:before="0" w:after="0"/>
        <w:ind w:left="1440" w:hanging="0"/>
        <w:jc w:val="both"/>
        <w:rPr>
          <w:sz w:val="22"/>
          <w:szCs w:val="22"/>
        </w:rPr>
      </w:pPr>
      <w:r>
        <w:rPr>
          <w:sz w:val="22"/>
          <w:szCs w:val="22"/>
        </w:rPr>
      </w:r>
    </w:p>
    <w:p>
      <w:pPr>
        <w:pStyle w:val="ListParagraph"/>
        <w:numPr>
          <w:ilvl w:val="1"/>
          <w:numId w:val="4"/>
        </w:numPr>
        <w:suppressAutoHyphens w:val="false"/>
        <w:spacing w:before="0" w:after="0"/>
        <w:jc w:val="both"/>
        <w:rPr>
          <w:sz w:val="22"/>
          <w:szCs w:val="22"/>
        </w:rPr>
      </w:pPr>
      <w:r>
        <w:rPr>
          <w:sz w:val="22"/>
          <w:szCs w:val="22"/>
        </w:rPr>
        <w:t xml:space="preserve">Following discussion about asset transfers, the current state of the land and Kent’s historical care of the areas and the merits and demerits of local ownership of these parcels of land, Council resolved to explore taking possession of 4 of the </w:t>
      </w:r>
      <w:r>
        <w:rPr>
          <w:b/>
          <w:sz w:val="22"/>
          <w:szCs w:val="22"/>
        </w:rPr>
        <w:t>open green spaces in Western Ave</w:t>
      </w:r>
      <w:r>
        <w:rPr>
          <w:sz w:val="22"/>
          <w:szCs w:val="22"/>
        </w:rPr>
        <w:t xml:space="preserve"> from Kent County Council.  It was also agreed that maintenance costs of these areas-if they become the responsibility of the Parish Council-need to be budgeted for in future.  No formal contact about these proposed land acquisitions has been made yet by Bridge Parish Council to Kent County Council.   </w:t>
      </w:r>
      <w:r>
        <w:rPr>
          <w:b/>
          <w:sz w:val="22"/>
          <w:szCs w:val="22"/>
        </w:rPr>
        <w:t xml:space="preserve"> (ACTION: Clerk and Cllr Fawke)</w:t>
      </w:r>
    </w:p>
    <w:p>
      <w:pPr>
        <w:pStyle w:val="ListParagraph"/>
        <w:suppressAutoHyphens w:val="false"/>
        <w:spacing w:before="0" w:after="0"/>
        <w:ind w:left="1440" w:hanging="0"/>
        <w:jc w:val="both"/>
        <w:rPr>
          <w:sz w:val="22"/>
          <w:szCs w:val="22"/>
        </w:rPr>
      </w:pPr>
      <w:r>
        <w:rPr>
          <w:sz w:val="22"/>
          <w:szCs w:val="22"/>
        </w:rPr>
      </w:r>
    </w:p>
    <w:p>
      <w:pPr>
        <w:pStyle w:val="ListParagraph"/>
        <w:numPr>
          <w:ilvl w:val="1"/>
          <w:numId w:val="4"/>
        </w:numPr>
        <w:suppressAutoHyphens w:val="false"/>
        <w:spacing w:before="0" w:after="0"/>
        <w:jc w:val="both"/>
        <w:rPr>
          <w:sz w:val="22"/>
          <w:szCs w:val="22"/>
        </w:rPr>
      </w:pPr>
      <w:r>
        <w:rPr>
          <w:sz w:val="22"/>
          <w:szCs w:val="22"/>
        </w:rPr>
        <w:t xml:space="preserve"> </w:t>
      </w:r>
      <w:r>
        <w:rPr>
          <w:sz w:val="22"/>
          <w:szCs w:val="22"/>
        </w:rPr>
        <w:t xml:space="preserve">A quotation of £1498.20 has been received from Jacksons for diamond rail fencing on the two </w:t>
      </w:r>
      <w:r>
        <w:rPr>
          <w:b/>
          <w:sz w:val="22"/>
          <w:szCs w:val="22"/>
        </w:rPr>
        <w:t>open green spaces facing the roadway in Western Ave</w:t>
      </w:r>
      <w:r>
        <w:rPr>
          <w:sz w:val="22"/>
          <w:szCs w:val="22"/>
        </w:rPr>
        <w:t>.  Other quotes will be required, with a quote from 4 Seasons due soon.</w:t>
      </w:r>
    </w:p>
    <w:p>
      <w:pPr>
        <w:pStyle w:val="ListParagraph"/>
        <w:rPr>
          <w:sz w:val="22"/>
          <w:szCs w:val="22"/>
        </w:rPr>
      </w:pPr>
      <w:r>
        <w:rPr>
          <w:sz w:val="22"/>
          <w:szCs w:val="22"/>
        </w:rPr>
      </w:r>
    </w:p>
    <w:p>
      <w:pPr>
        <w:pStyle w:val="ListParagraph"/>
        <w:numPr>
          <w:ilvl w:val="1"/>
          <w:numId w:val="4"/>
        </w:numPr>
        <w:suppressAutoHyphens w:val="false"/>
        <w:spacing w:before="0" w:after="0"/>
        <w:jc w:val="both"/>
        <w:rPr>
          <w:sz w:val="22"/>
          <w:szCs w:val="22"/>
        </w:rPr>
      </w:pPr>
      <w:r>
        <w:rPr>
          <w:sz w:val="22"/>
          <w:szCs w:val="22"/>
        </w:rPr>
        <w:t xml:space="preserve">Cllr Fawke noted that a silver birch and 2 new shrubs are to be planted in </w:t>
      </w:r>
      <w:r>
        <w:rPr>
          <w:b/>
          <w:sz w:val="22"/>
          <w:szCs w:val="22"/>
        </w:rPr>
        <w:t>Green Court,</w:t>
      </w:r>
      <w:r>
        <w:rPr>
          <w:sz w:val="22"/>
          <w:szCs w:val="22"/>
        </w:rPr>
        <w:t xml:space="preserve"> a new wholesaler has been sourced for the Parish Council and grant funding (see above 43/18-19)  for planting will be used as soon as the weather is propitious. Local residents have donated time and materials and the offer of a new bench.</w:t>
      </w:r>
    </w:p>
    <w:p>
      <w:pPr>
        <w:pStyle w:val="ListParagraph"/>
        <w:suppressAutoHyphens w:val="false"/>
        <w:spacing w:before="0" w:after="0"/>
        <w:ind w:left="1440" w:hanging="0"/>
        <w:jc w:val="both"/>
        <w:rPr>
          <w:sz w:val="22"/>
          <w:szCs w:val="22"/>
        </w:rPr>
      </w:pPr>
      <w:r>
        <w:rPr>
          <w:sz w:val="22"/>
          <w:szCs w:val="22"/>
        </w:rPr>
      </w:r>
    </w:p>
    <w:p>
      <w:pPr>
        <w:pStyle w:val="ListParagraph"/>
        <w:numPr>
          <w:ilvl w:val="1"/>
          <w:numId w:val="4"/>
        </w:numPr>
        <w:suppressAutoHyphens w:val="false"/>
        <w:spacing w:before="0" w:after="0"/>
        <w:jc w:val="both"/>
        <w:rPr>
          <w:sz w:val="22"/>
          <w:szCs w:val="22"/>
        </w:rPr>
      </w:pPr>
      <w:r>
        <w:rPr>
          <w:sz w:val="22"/>
          <w:szCs w:val="22"/>
        </w:rPr>
        <w:t>Cllr Atkinson will write to Cllr Northey and Hazel Watt (East Kent Highways Manager) to encourage Stephen Pay (a Highways Officer at Kent County Council) to discuss with the Parish Council Cllr’s Atkinsons’s idea for transforming the</w:t>
      </w:r>
      <w:r>
        <w:rPr>
          <w:b/>
          <w:sz w:val="22"/>
          <w:szCs w:val="22"/>
        </w:rPr>
        <w:t xml:space="preserve"> Higham Lane bus stop</w:t>
      </w:r>
      <w:r>
        <w:rPr>
          <w:sz w:val="22"/>
          <w:szCs w:val="22"/>
        </w:rPr>
        <w:t xml:space="preserve"> into an integral part of the future rural transport system proposed as part of the “Big Conversation” (see above 43/18-19).  The opportunity will also be taken to discuss plans (drawn up by local residents) for improving the safety of pedestrians accessing the bus stop which is formally located in Bishopsbourne parish.   </w:t>
      </w:r>
      <w:r>
        <w:rPr>
          <w:b/>
          <w:sz w:val="22"/>
          <w:szCs w:val="22"/>
        </w:rPr>
        <w:t>(ACTION: Chair)</w:t>
      </w:r>
    </w:p>
    <w:p>
      <w:pPr>
        <w:pStyle w:val="ListParagraph"/>
        <w:suppressAutoHyphens w:val="false"/>
        <w:spacing w:before="0" w:after="0"/>
        <w:ind w:left="1440" w:hanging="0"/>
        <w:jc w:val="both"/>
        <w:rPr>
          <w:sz w:val="22"/>
          <w:szCs w:val="22"/>
        </w:rPr>
      </w:pPr>
      <w:r>
        <w:rPr>
          <w:sz w:val="22"/>
          <w:szCs w:val="22"/>
        </w:rPr>
      </w:r>
    </w:p>
    <w:p>
      <w:pPr>
        <w:pStyle w:val="ListParagraph"/>
        <w:numPr>
          <w:ilvl w:val="1"/>
          <w:numId w:val="4"/>
        </w:numPr>
        <w:suppressAutoHyphens w:val="false"/>
        <w:spacing w:before="0" w:after="0"/>
        <w:jc w:val="both"/>
        <w:rPr>
          <w:sz w:val="22"/>
          <w:szCs w:val="22"/>
        </w:rPr>
      </w:pPr>
      <w:r>
        <w:rPr>
          <w:sz w:val="22"/>
          <w:szCs w:val="22"/>
        </w:rPr>
        <w:t xml:space="preserve">A villager has kindly volunteered to care for plants at the foot of the village sign.  A letter of thanks is to be sent.    </w:t>
      </w:r>
      <w:r>
        <w:rPr>
          <w:b/>
          <w:sz w:val="22"/>
          <w:szCs w:val="22"/>
        </w:rPr>
        <w:t>(ACTION: Clerk)</w:t>
      </w:r>
    </w:p>
    <w:p>
      <w:pPr>
        <w:pStyle w:val="Normal"/>
        <w:suppressAutoHyphens w:val="false"/>
        <w:jc w:val="both"/>
        <w:rPr>
          <w:sz w:val="22"/>
          <w:szCs w:val="22"/>
        </w:rPr>
      </w:pPr>
      <w:r>
        <w:rPr>
          <w:sz w:val="22"/>
          <w:szCs w:val="22"/>
        </w:rPr>
      </w:r>
    </w:p>
    <w:p>
      <w:pPr>
        <w:pStyle w:val="ListParagraph"/>
        <w:numPr>
          <w:ilvl w:val="1"/>
          <w:numId w:val="4"/>
        </w:numPr>
        <w:suppressAutoHyphens w:val="false"/>
        <w:spacing w:before="0" w:after="0"/>
        <w:jc w:val="both"/>
        <w:rPr>
          <w:sz w:val="22"/>
          <w:szCs w:val="22"/>
        </w:rPr>
      </w:pPr>
      <w:r>
        <w:rPr>
          <w:sz w:val="22"/>
          <w:szCs w:val="22"/>
        </w:rPr>
        <w:t xml:space="preserve">Council agreed that Bridge Parish Council’s apprenticeships literature should be made available for employers and for young people.  </w:t>
      </w:r>
      <w:r>
        <w:rPr>
          <w:b/>
          <w:sz w:val="22"/>
          <w:szCs w:val="22"/>
        </w:rPr>
        <w:t>(ACTION: Clerk)</w:t>
      </w:r>
    </w:p>
    <w:p>
      <w:pPr>
        <w:pStyle w:val="Normal"/>
        <w:suppressAutoHyphens w:val="false"/>
        <w:ind w:left="1080" w:hanging="0"/>
        <w:jc w:val="both"/>
        <w:rPr>
          <w:sz w:val="22"/>
          <w:szCs w:val="22"/>
        </w:rPr>
      </w:pPr>
      <w:r>
        <w:rPr>
          <w:sz w:val="22"/>
          <w:szCs w:val="22"/>
        </w:rPr>
      </w:r>
    </w:p>
    <w:p>
      <w:pPr>
        <w:pStyle w:val="ListParagraph"/>
        <w:numPr>
          <w:ilvl w:val="1"/>
          <w:numId w:val="4"/>
        </w:numPr>
        <w:suppressAutoHyphens w:val="false"/>
        <w:spacing w:before="0" w:after="0"/>
        <w:jc w:val="both"/>
        <w:rPr>
          <w:sz w:val="22"/>
          <w:szCs w:val="22"/>
        </w:rPr>
      </w:pPr>
      <w:r>
        <w:rPr>
          <w:sz w:val="22"/>
          <w:szCs w:val="22"/>
        </w:rPr>
        <w:t>Council reviewed and adopted the parish asset register previously circulated by the Clerk, which now contains the pavilion as a costed asset of the Parish Council.</w:t>
      </w:r>
    </w:p>
    <w:p>
      <w:pPr>
        <w:pStyle w:val="ListParagraph"/>
        <w:suppressAutoHyphens w:val="false"/>
        <w:spacing w:before="0" w:after="0"/>
        <w:ind w:left="1440" w:hanging="0"/>
        <w:jc w:val="both"/>
        <w:rPr>
          <w:sz w:val="22"/>
          <w:szCs w:val="22"/>
        </w:rPr>
      </w:pPr>
      <w:r>
        <w:rPr>
          <w:sz w:val="22"/>
          <w:szCs w:val="22"/>
        </w:rPr>
      </w:r>
    </w:p>
    <w:p>
      <w:pPr>
        <w:pStyle w:val="ListParagraph"/>
        <w:numPr>
          <w:ilvl w:val="1"/>
          <w:numId w:val="4"/>
        </w:numPr>
        <w:suppressAutoHyphens w:val="false"/>
        <w:spacing w:before="0" w:after="0"/>
        <w:jc w:val="both"/>
        <w:rPr>
          <w:sz w:val="22"/>
          <w:szCs w:val="22"/>
        </w:rPr>
      </w:pPr>
      <w:r>
        <w:rPr>
          <w:sz w:val="22"/>
          <w:szCs w:val="22"/>
        </w:rPr>
        <w:t>Having reviewed draft policies on dealing with complaints and the press/media, Council voted to adopt them without alteration.</w:t>
      </w:r>
    </w:p>
    <w:p>
      <w:pPr>
        <w:pStyle w:val="ListParagraph"/>
        <w:suppressAutoHyphens w:val="false"/>
        <w:spacing w:before="0" w:after="0"/>
        <w:ind w:left="1440" w:hanging="0"/>
        <w:jc w:val="both"/>
        <w:rPr>
          <w:sz w:val="22"/>
          <w:szCs w:val="22"/>
        </w:rPr>
      </w:pPr>
      <w:r>
        <w:rPr>
          <w:sz w:val="22"/>
          <w:szCs w:val="22"/>
        </w:rPr>
      </w:r>
    </w:p>
    <w:p>
      <w:pPr>
        <w:pStyle w:val="ListParagraph"/>
        <w:numPr>
          <w:ilvl w:val="1"/>
          <w:numId w:val="4"/>
        </w:numPr>
        <w:suppressAutoHyphens w:val="false"/>
        <w:spacing w:before="0" w:after="0"/>
        <w:jc w:val="both"/>
        <w:rPr>
          <w:sz w:val="22"/>
          <w:szCs w:val="22"/>
        </w:rPr>
      </w:pPr>
      <w:r>
        <w:rPr>
          <w:sz w:val="22"/>
          <w:szCs w:val="22"/>
        </w:rPr>
        <w:t xml:space="preserve">Council agreed to pay electricity bills for the pavilion by Direct Debit. </w:t>
      </w:r>
      <w:r>
        <w:rPr>
          <w:b/>
          <w:sz w:val="22"/>
          <w:szCs w:val="22"/>
        </w:rPr>
        <w:t>(ACTION: Clerk)</w:t>
      </w:r>
    </w:p>
    <w:p>
      <w:pPr>
        <w:pStyle w:val="ListParagraph"/>
        <w:rPr>
          <w:sz w:val="22"/>
          <w:szCs w:val="22"/>
        </w:rPr>
      </w:pPr>
      <w:r>
        <w:rPr>
          <w:sz w:val="22"/>
          <w:szCs w:val="22"/>
        </w:rPr>
      </w:r>
    </w:p>
    <w:p>
      <w:pPr>
        <w:pStyle w:val="ListParagraph"/>
        <w:numPr>
          <w:ilvl w:val="1"/>
          <w:numId w:val="4"/>
        </w:numPr>
        <w:suppressAutoHyphens w:val="false"/>
        <w:spacing w:before="0" w:after="0"/>
        <w:jc w:val="both"/>
        <w:rPr>
          <w:sz w:val="22"/>
          <w:szCs w:val="22"/>
        </w:rPr>
      </w:pPr>
      <w:r>
        <w:rPr>
          <w:sz w:val="22"/>
          <w:szCs w:val="22"/>
        </w:rPr>
        <w:t>Council noted that there is almost no prospect of groundwater flooding in this calendar year.</w:t>
      </w:r>
    </w:p>
    <w:p>
      <w:pPr>
        <w:pStyle w:val="ListParagraph"/>
        <w:rPr>
          <w:sz w:val="22"/>
          <w:szCs w:val="22"/>
        </w:rPr>
      </w:pPr>
      <w:r>
        <w:rPr>
          <w:sz w:val="22"/>
          <w:szCs w:val="22"/>
        </w:rPr>
      </w:r>
    </w:p>
    <w:p>
      <w:pPr>
        <w:pStyle w:val="ListParagraph"/>
        <w:numPr>
          <w:ilvl w:val="1"/>
          <w:numId w:val="4"/>
        </w:numPr>
        <w:suppressAutoHyphens w:val="false"/>
        <w:spacing w:before="0" w:after="0"/>
        <w:jc w:val="both"/>
        <w:rPr>
          <w:sz w:val="22"/>
          <w:szCs w:val="22"/>
        </w:rPr>
      </w:pPr>
      <w:r>
        <w:rPr>
          <w:sz w:val="22"/>
          <w:szCs w:val="22"/>
        </w:rPr>
        <w:t xml:space="preserve">Cllr R Atkinson reported that she and Cllr Dhillon have awarded first prize in the Bridge in Bloom competition to 1 New Cottages in Renville with second prize going to 19 Riverside close. For large businesses, the prize went to the Red Lion and the small business prize was awarded to Churchill Close on Union Rd.  Photos of the winners will be made available on the village website and facebook pages and a prize giving ceremony organised.   </w:t>
      </w:r>
      <w:r>
        <w:rPr>
          <w:b/>
          <w:sz w:val="22"/>
          <w:szCs w:val="22"/>
        </w:rPr>
        <w:t>(ACTION:  Cllrs R Atkinson and Dhillon)</w:t>
      </w:r>
    </w:p>
    <w:p>
      <w:pPr>
        <w:pStyle w:val="ListParagraph"/>
        <w:rPr>
          <w:sz w:val="22"/>
          <w:szCs w:val="22"/>
        </w:rPr>
      </w:pPr>
      <w:r>
        <w:rPr>
          <w:sz w:val="22"/>
          <w:szCs w:val="22"/>
        </w:rPr>
      </w:r>
    </w:p>
    <w:p>
      <w:pPr>
        <w:pStyle w:val="ListParagraph"/>
        <w:numPr>
          <w:ilvl w:val="1"/>
          <w:numId w:val="4"/>
        </w:numPr>
        <w:suppressAutoHyphens w:val="false"/>
        <w:spacing w:before="0" w:after="0"/>
        <w:jc w:val="both"/>
        <w:rPr>
          <w:sz w:val="22"/>
          <w:szCs w:val="22"/>
        </w:rPr>
      </w:pPr>
      <w:r>
        <w:rPr>
          <w:sz w:val="22"/>
          <w:szCs w:val="22"/>
        </w:rPr>
        <w:t xml:space="preserve">Council will consider a request for funding to fight the legal case against the Mountfield development on environmental grounds in September,  once  contributions made by other local bodies have been clarified and circulated to all councilors.  </w:t>
      </w:r>
      <w:r>
        <w:rPr>
          <w:b/>
          <w:sz w:val="22"/>
          <w:szCs w:val="22"/>
        </w:rPr>
        <w:t>(ACTION:  Clerk)</w:t>
      </w:r>
    </w:p>
    <w:p>
      <w:pPr>
        <w:pStyle w:val="Normal"/>
        <w:suppressAutoHyphens w:val="false"/>
        <w:jc w:val="both"/>
        <w:rPr>
          <w:sz w:val="22"/>
          <w:szCs w:val="22"/>
        </w:rPr>
      </w:pPr>
      <w:r>
        <w:rPr>
          <w:sz w:val="22"/>
          <w:szCs w:val="22"/>
        </w:rPr>
      </w:r>
    </w:p>
    <w:p>
      <w:pPr>
        <w:pStyle w:val="ListParagraph"/>
        <w:numPr>
          <w:ilvl w:val="1"/>
          <w:numId w:val="4"/>
        </w:numPr>
        <w:suppressAutoHyphens w:val="false"/>
        <w:spacing w:before="0" w:after="0"/>
        <w:jc w:val="both"/>
        <w:rPr>
          <w:color w:val="00000A"/>
          <w:sz w:val="22"/>
          <w:szCs w:val="22"/>
        </w:rPr>
      </w:pPr>
      <w:r>
        <w:rPr>
          <w:color w:val="00000A"/>
          <w:sz w:val="22"/>
          <w:szCs w:val="22"/>
        </w:rPr>
        <w:t>Council resolved to inform Cllr Cook of their ideas regarding parking changes in the vicinity of Bridgeford Way and Brewery Lane and the painting of “dogbones” in Bridgeford Way</w:t>
      </w:r>
    </w:p>
    <w:p>
      <w:pPr>
        <w:pStyle w:val="Normal"/>
        <w:suppressAutoHyphens w:val="false"/>
        <w:jc w:val="both"/>
        <w:rPr>
          <w:b/>
          <w:b/>
          <w:bCs/>
          <w:sz w:val="22"/>
          <w:szCs w:val="22"/>
        </w:rPr>
      </w:pPr>
      <w:r>
        <w:rPr>
          <w:b/>
          <w:bCs/>
          <w:sz w:val="22"/>
          <w:szCs w:val="22"/>
        </w:rPr>
      </w:r>
    </w:p>
    <w:p>
      <w:pPr>
        <w:pStyle w:val="Normal"/>
        <w:suppressAutoHyphens w:val="false"/>
        <w:jc w:val="both"/>
        <w:rPr>
          <w:bCs/>
          <w:sz w:val="22"/>
          <w:szCs w:val="22"/>
        </w:rPr>
      </w:pPr>
      <w:r>
        <w:rPr>
          <w:b/>
          <w:bCs/>
          <w:sz w:val="22"/>
          <w:szCs w:val="22"/>
        </w:rPr>
        <w:t xml:space="preserve">45/18-19.  Correspondence.  </w:t>
      </w:r>
      <w:r>
        <w:rPr>
          <w:bCs/>
          <w:sz w:val="22"/>
          <w:szCs w:val="22"/>
        </w:rPr>
        <w:t>List had been circulated prior to the meeting.</w:t>
      </w:r>
    </w:p>
    <w:p>
      <w:pPr>
        <w:pStyle w:val="Normal"/>
        <w:suppressAutoHyphens w:val="false"/>
        <w:ind w:left="1080" w:hanging="1080"/>
        <w:jc w:val="both"/>
        <w:rPr>
          <w:b/>
          <w:b/>
          <w:bCs/>
          <w:sz w:val="22"/>
          <w:szCs w:val="22"/>
        </w:rPr>
      </w:pPr>
      <w:r>
        <w:rPr>
          <w:b/>
          <w:bCs/>
          <w:sz w:val="22"/>
          <w:szCs w:val="22"/>
        </w:rPr>
      </w:r>
    </w:p>
    <w:p>
      <w:pPr>
        <w:pStyle w:val="Normal"/>
        <w:suppressAutoHyphens w:val="false"/>
        <w:ind w:left="1080" w:hanging="1080"/>
        <w:jc w:val="both"/>
        <w:rPr>
          <w:bCs/>
          <w:sz w:val="22"/>
          <w:szCs w:val="22"/>
        </w:rPr>
      </w:pPr>
      <w:r>
        <w:rPr>
          <w:b/>
          <w:bCs/>
          <w:sz w:val="22"/>
          <w:szCs w:val="22"/>
        </w:rPr>
        <w:t xml:space="preserve">46/18-19.  Receipts </w:t>
      </w:r>
      <w:r>
        <w:rPr>
          <w:bCs/>
          <w:sz w:val="22"/>
          <w:szCs w:val="22"/>
        </w:rPr>
        <w:t xml:space="preserve">as shown on the Agenda were noted.   </w:t>
      </w:r>
    </w:p>
    <w:p>
      <w:pPr>
        <w:pStyle w:val="Normal"/>
        <w:suppressAutoHyphens w:val="false"/>
        <w:ind w:left="1080" w:hanging="1080"/>
        <w:jc w:val="both"/>
        <w:rPr>
          <w:b/>
          <w:b/>
          <w:bCs/>
          <w:sz w:val="22"/>
          <w:szCs w:val="22"/>
        </w:rPr>
      </w:pPr>
      <w:r>
        <w:rPr>
          <w:b/>
          <w:bCs/>
          <w:sz w:val="22"/>
          <w:szCs w:val="22"/>
        </w:rPr>
      </w:r>
    </w:p>
    <w:p>
      <w:pPr>
        <w:pStyle w:val="Normal"/>
        <w:suppressAutoHyphens w:val="false"/>
        <w:jc w:val="both"/>
        <w:rPr>
          <w:b/>
          <w:b/>
          <w:sz w:val="22"/>
          <w:szCs w:val="22"/>
        </w:rPr>
      </w:pPr>
      <w:r>
        <w:rPr>
          <w:b/>
          <w:bCs/>
          <w:sz w:val="22"/>
          <w:szCs w:val="22"/>
        </w:rPr>
        <w:t xml:space="preserve">47/18-19   </w:t>
      </w:r>
      <w:r>
        <w:rPr>
          <w:b/>
          <w:sz w:val="22"/>
          <w:szCs w:val="22"/>
        </w:rPr>
        <w:t xml:space="preserve">Authorisation of the following items for payment  </w:t>
      </w:r>
      <w:r>
        <w:rPr>
          <w:sz w:val="22"/>
          <w:szCs w:val="22"/>
        </w:rPr>
        <w:t>(see p.4 of these minutes) was given.</w:t>
      </w:r>
    </w:p>
    <w:p>
      <w:pPr>
        <w:pStyle w:val="Normal"/>
        <w:suppressAutoHyphens w:val="false"/>
        <w:jc w:val="both"/>
        <w:rPr>
          <w:b/>
          <w:b/>
          <w:bCs/>
          <w:sz w:val="22"/>
          <w:szCs w:val="22"/>
        </w:rPr>
      </w:pPr>
      <w:r>
        <w:rPr>
          <w:b/>
          <w:bCs/>
          <w:sz w:val="22"/>
          <w:szCs w:val="22"/>
        </w:rPr>
      </w:r>
    </w:p>
    <w:p>
      <w:pPr>
        <w:pStyle w:val="Normal"/>
        <w:suppressAutoHyphens w:val="false"/>
        <w:ind w:left="1080" w:hanging="1080"/>
        <w:jc w:val="both"/>
        <w:rPr>
          <w:b/>
          <w:b/>
          <w:bCs/>
          <w:sz w:val="22"/>
          <w:szCs w:val="22"/>
        </w:rPr>
      </w:pPr>
      <w:r>
        <w:rPr>
          <w:b/>
          <w:bCs/>
          <w:sz w:val="22"/>
          <w:szCs w:val="22"/>
        </w:rPr>
      </w:r>
    </w:p>
    <w:p>
      <w:pPr>
        <w:pStyle w:val="Normal"/>
        <w:suppressAutoHyphens w:val="false"/>
        <w:jc w:val="both"/>
        <w:rPr>
          <w:b/>
          <w:b/>
          <w:bCs/>
          <w:sz w:val="22"/>
          <w:szCs w:val="22"/>
        </w:rPr>
      </w:pPr>
      <w:r>
        <w:rPr>
          <w:b/>
          <w:bCs/>
          <w:sz w:val="22"/>
          <w:szCs w:val="22"/>
        </w:rPr>
        <w:t>The meeting ended at 9.35 p.m.</w:t>
      </w:r>
    </w:p>
    <w:p>
      <w:pPr>
        <w:pStyle w:val="Normal"/>
        <w:rPr>
          <w:b/>
          <w:b/>
          <w:bCs/>
          <w:sz w:val="22"/>
          <w:szCs w:val="22"/>
        </w:rPr>
      </w:pPr>
      <w:r>
        <w:rPr>
          <w:b/>
          <w:bCs/>
          <w:sz w:val="22"/>
          <w:szCs w:val="22"/>
        </w:rPr>
      </w:r>
    </w:p>
    <w:p>
      <w:pPr>
        <w:pStyle w:val="Normal"/>
        <w:jc w:val="center"/>
        <w:rPr>
          <w:b/>
          <w:b/>
          <w:bCs/>
          <w:sz w:val="22"/>
          <w:szCs w:val="22"/>
          <w:u w:val="single"/>
        </w:rPr>
      </w:pPr>
      <w:r>
        <w:rPr>
          <w:b/>
          <w:sz w:val="22"/>
          <w:szCs w:val="22"/>
          <w:u w:val="single"/>
        </w:rPr>
        <w:t>The next meeting of Bridge Parish Council is on Thursday, 13 September at 7.30pm in Bridge Village Hall</w:t>
      </w:r>
    </w:p>
    <w:p>
      <w:pPr>
        <w:pStyle w:val="Normal"/>
        <w:jc w:val="both"/>
        <w:rPr>
          <w:sz w:val="22"/>
          <w:szCs w:val="22"/>
        </w:rPr>
      </w:pPr>
      <w:r>
        <w:rPr>
          <w:sz w:val="22"/>
          <w:szCs w:val="22"/>
        </w:rPr>
      </w:r>
    </w:p>
    <w:p>
      <w:pPr>
        <w:pStyle w:val="Normal"/>
        <w:ind w:left="1134" w:hanging="1134"/>
        <w:jc w:val="both"/>
        <w:rPr>
          <w:b/>
          <w:b/>
          <w:bCs/>
          <w:color w:val="00000A"/>
          <w:sz w:val="22"/>
          <w:szCs w:val="22"/>
          <w:lang w:val="en-GB"/>
        </w:rPr>
      </w:pPr>
      <w:r>
        <w:rPr>
          <w:b/>
          <w:bCs/>
          <w:color w:val="00000A"/>
          <w:sz w:val="22"/>
          <w:szCs w:val="22"/>
          <w:lang w:val="en-GB"/>
        </w:rPr>
      </w:r>
    </w:p>
    <w:p>
      <w:pPr>
        <w:pStyle w:val="Normal"/>
        <w:ind w:left="1134" w:hanging="1134"/>
        <w:jc w:val="both"/>
        <w:rPr>
          <w:b/>
          <w:b/>
          <w:bCs/>
          <w:color w:val="00000A"/>
          <w:sz w:val="22"/>
          <w:szCs w:val="22"/>
          <w:lang w:val="en-GB"/>
        </w:rPr>
      </w:pPr>
      <w:r>
        <w:rPr>
          <w:b/>
          <w:bCs/>
          <w:color w:val="00000A"/>
          <w:sz w:val="22"/>
          <w:szCs w:val="22"/>
          <w:lang w:val="en-GB"/>
        </w:rPr>
      </w:r>
    </w:p>
    <w:p>
      <w:pPr>
        <w:pStyle w:val="Normal"/>
        <w:ind w:left="1134" w:hanging="1134"/>
        <w:jc w:val="both"/>
        <w:rPr>
          <w:b/>
          <w:b/>
          <w:bCs/>
          <w:color w:val="00000A"/>
          <w:sz w:val="22"/>
          <w:szCs w:val="22"/>
          <w:lang w:val="en-GB"/>
        </w:rPr>
      </w:pPr>
      <w:r>
        <w:rPr>
          <w:b/>
          <w:bCs/>
          <w:color w:val="00000A"/>
          <w:sz w:val="22"/>
          <w:szCs w:val="22"/>
          <w:lang w:val="en-GB"/>
        </w:rPr>
      </w:r>
      <w:r>
        <mc:AlternateContent>
          <mc:Choice Requires="wps">
            <w:drawing>
              <wp:anchor behindDoc="0" distT="0" distB="0" distL="114300" distR="114300" simplePos="0" locked="0" layoutInCell="1" allowOverlap="1" relativeHeight="2">
                <wp:simplePos x="0" y="0"/>
                <wp:positionH relativeFrom="margin">
                  <wp:align>center</wp:align>
                </wp:positionH>
                <wp:positionV relativeFrom="page">
                  <wp:posOffset>219710</wp:posOffset>
                </wp:positionV>
                <wp:extent cx="6099810" cy="3674110"/>
                <wp:effectExtent l="0" t="0" r="0" b="0"/>
                <wp:wrapSquare wrapText="bothSides"/>
                <wp:docPr id="1" name="Frame1"/>
                <a:graphic xmlns:a="http://schemas.openxmlformats.org/drawingml/2006/main">
                  <a:graphicData uri="http://schemas.microsoft.com/office/word/2010/wordprocessingShape">
                    <wps:wsp>
                      <wps:cNvSpPr txBox="1"/>
                      <wps:spPr>
                        <a:xfrm>
                          <a:off x="0" y="0"/>
                          <a:ext cx="6099810" cy="3674110"/>
                        </a:xfrm>
                        <a:prstGeom prst="rect"/>
                      </wps:spPr>
                      <wps:txbx>
                        <w:txbxContent>
                          <w:tbl>
                            <w:tblPr>
                              <w:tblpPr w:bottomFromText="0" w:horzAnchor="margin" w:leftFromText="180" w:rightFromText="180" w:tblpX="0" w:tblpXSpec="center" w:tblpY="346" w:topFromText="0" w:vertAnchor="page"/>
                              <w:tblW w:w="9606"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3" w:type="dxa"/>
                                <w:bottom w:w="0" w:type="dxa"/>
                                <w:right w:w="108" w:type="dxa"/>
                              </w:tblCellMar>
                              <w:tblLook w:firstRow="1" w:noVBand="1" w:lastRow="0" w:firstColumn="1" w:lastColumn="0" w:noHBand="0" w:val="04a0"/>
                            </w:tblPr>
                            <w:tblGrid>
                              <w:gridCol w:w="3510"/>
                              <w:gridCol w:w="1275"/>
                              <w:gridCol w:w="4821"/>
                            </w:tblGrid>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BT (Direct Debit)</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£136.78</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Telephone and broadband</w:t>
                                  </w:r>
                                </w:p>
                              </w:tc>
                            </w:tr>
                            <w:tr>
                              <w:trPr>
                                <w:trHeight w:val="238"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Jim Boot</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£80.00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Neighbourhood Plan Consultancy fees</w:t>
                                  </w:r>
                                </w:p>
                              </w:tc>
                            </w:tr>
                            <w:tr>
                              <w:trPr>
                                <w:trHeight w:val="238"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Cllr S Fawke</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£12.49</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Printing expenses</w:t>
                                  </w:r>
                                </w:p>
                              </w:tc>
                            </w:tr>
                            <w:tr>
                              <w:trPr>
                                <w:trHeight w:val="238"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Philip Wicker</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£667.52</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Salary and office allowance</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HMRC (by Direct Debit)</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£207.06</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Tax and National Insurance</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Regency Flooring</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£489.14</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Deposit for pavilion flooring (of which £81.52 is VAT)</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Victoria White</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£50.96</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Plants for planters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Lionel Robbins</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£75.00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Internal audit fee</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Coppice Wood (Kent)</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£500.00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Pruning of maple trees on recreation ground</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Gopak</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£287.77</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2 new large folding tables for the pavilion</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Sandra Fawke</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£40.98</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Pavilion cleaning-May 2018</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Philip Wicker</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£46.36</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Petty Cash top up</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KALC</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£144.00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2 x training course fees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Came and Company</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£1,935.54</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Insurance for the year</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Bourne to Garden</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£396.00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May cuttings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Bourne to Garden</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£312.00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June Cuttings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Sandra Fawke</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£35.98</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Cleaning pavilion (June) and supplies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Coppice Wood</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£235.00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Green court improvements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Canterbury City Council (plans)</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£14.92</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Planning photocopies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Cllr Fawke</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£29.34</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Travel expenses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bookmarkStart w:id="1" w:name="__UnoMark__727_2514034480"/>
                                  <w:bookmarkEnd w:id="1"/>
                                  <w:r>
                                    <w:rPr>
                                      <w:sz w:val="22"/>
                                      <w:szCs w:val="22"/>
                                    </w:rPr>
                                    <w:t>Wingham Timber and Mouldings</w:t>
                                  </w:r>
                                  <w:bookmarkStart w:id="2" w:name="__UnoMark__728_2514034480"/>
                                  <w:bookmarkEnd w:id="2"/>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bookmarkStart w:id="3" w:name="__UnoMark__729_2514034480"/>
                                  <w:bookmarkEnd w:id="3"/>
                                  <w:r>
                                    <w:rPr>
                                      <w:sz w:val="22"/>
                                      <w:szCs w:val="22"/>
                                    </w:rPr>
                                    <w:t>£96.62</w:t>
                                  </w:r>
                                  <w:bookmarkStart w:id="4" w:name="__UnoMark__730_2514034480"/>
                                  <w:bookmarkEnd w:id="4"/>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bookmarkStart w:id="5" w:name="__UnoMark__731_2514034480"/>
                                  <w:bookmarkEnd w:id="5"/>
                                  <w:r>
                                    <w:rPr>
                                      <w:iCs/>
                                      <w:sz w:val="22"/>
                                      <w:szCs w:val="22"/>
                                    </w:rPr>
                                    <w:t>Green Court-to replace lost cheque no  002539</w:t>
                                  </w:r>
                                </w:p>
                              </w:tc>
                            </w:tr>
                          </w:tbl>
                        </w:txbxContent>
                      </wps:txbx>
                      <wps:bodyPr anchor="t" lIns="0" tIns="0" rIns="0" bIns="0">
                        <a:spAutoFit/>
                      </wps:bodyPr>
                    </wps:wsp>
                  </a:graphicData>
                </a:graphic>
              </wp:anchor>
            </w:drawing>
          </mc:Choice>
          <mc:Fallback>
            <w:pict>
              <v:rect style="position:absolute;rotation:0;width:480.3pt;height:289.3pt;mso-wrap-distance-left:9pt;mso-wrap-distance-right:9pt;mso-wrap-distance-top:0pt;mso-wrap-distance-bottom:0pt;margin-top:17.3pt;mso-position-vertical-relative:page;margin-left:21.5pt;mso-position-horizontal:center;mso-position-horizontal-relative:margin">
                <v:textbox inset="0in,0in,0in,0in">
                  <w:txbxContent>
                    <w:tbl>
                      <w:tblPr>
                        <w:tblpPr w:bottomFromText="0" w:horzAnchor="margin" w:leftFromText="180" w:rightFromText="180" w:tblpX="0" w:tblpXSpec="center" w:tblpY="346" w:topFromText="0" w:vertAnchor="page"/>
                        <w:tblW w:w="9606"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103" w:type="dxa"/>
                          <w:bottom w:w="0" w:type="dxa"/>
                          <w:right w:w="108" w:type="dxa"/>
                        </w:tblCellMar>
                        <w:tblLook w:firstRow="1" w:noVBand="1" w:lastRow="0" w:firstColumn="1" w:lastColumn="0" w:noHBand="0" w:val="04a0"/>
                      </w:tblPr>
                      <w:tblGrid>
                        <w:gridCol w:w="3510"/>
                        <w:gridCol w:w="1275"/>
                        <w:gridCol w:w="4821"/>
                      </w:tblGrid>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BT (Direct Debit)</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£136.78</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Telephone and broadband</w:t>
                            </w:r>
                          </w:p>
                        </w:tc>
                      </w:tr>
                      <w:tr>
                        <w:trPr>
                          <w:trHeight w:val="238"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Jim Boot</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£80.00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Neighbourhood Plan Consultancy fees</w:t>
                            </w:r>
                          </w:p>
                        </w:tc>
                      </w:tr>
                      <w:tr>
                        <w:trPr>
                          <w:trHeight w:val="238"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Cllr S Fawke</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£12.49</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Printing expenses</w:t>
                            </w:r>
                          </w:p>
                        </w:tc>
                      </w:tr>
                      <w:tr>
                        <w:trPr>
                          <w:trHeight w:val="238"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Philip Wicker</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£667.52</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Salary and office allowance</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HMRC (by Direct Debit)</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£207.06</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Tax and National Insurance</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Regency Flooring</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£489.14</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Deposit for pavilion flooring (of which £81.52 is VAT)</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Victoria White</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£50.96</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Plants for planters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Lionel Robbins</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£75.00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Internal audit fee</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Coppice Wood (Kent)</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£500.00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Pruning of maple trees on recreation ground</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Gopak</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£287.77</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2 new large folding tables for the pavilion</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Sandra Fawke</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£40.98</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Pavilion cleaning-May 2018</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Philip Wicker</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£46.36</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Petty Cash top up</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KALC</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£144.00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2 x training course fees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Came and Company</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£1,935.54</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Insurance for the year</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Bourne to Garden</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£396.00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May cuttings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Bourne to Garden</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£312.00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June Cuttings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Sandra Fawke</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£35.98</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Cleaning pavilion (June) and supplies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Coppice Wood</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£235.00</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Green court improvements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Canterbury City Council (plans)</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£14.92</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Planning photocopies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sz w:val="22"/>
                                <w:szCs w:val="22"/>
                              </w:rPr>
                              <w:t>Cllr Fawke</w:t>
                            </w:r>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r>
                              <w:rPr>
                                <w:sz w:val="22"/>
                                <w:szCs w:val="22"/>
                              </w:rPr>
                              <w:t>£29.34</w:t>
                            </w:r>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r>
                              <w:rPr>
                                <w:iCs/>
                                <w:sz w:val="22"/>
                                <w:szCs w:val="22"/>
                              </w:rPr>
                              <w:t>Travel expenses</w:t>
                            </w:r>
                          </w:p>
                        </w:tc>
                      </w:tr>
                      <w:tr>
                        <w:trPr>
                          <w:trHeight w:val="253" w:hRule="atLeast"/>
                        </w:trPr>
                        <w:tc>
                          <w:tcPr>
                            <w:tcW w:w="35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bookmarkStart w:id="6" w:name="__UnoMark__727_2514034480"/>
                            <w:bookmarkEnd w:id="6"/>
                            <w:r>
                              <w:rPr>
                                <w:sz w:val="22"/>
                                <w:szCs w:val="22"/>
                              </w:rPr>
                              <w:t>Wingham Timber and Mouldings</w:t>
                            </w:r>
                            <w:bookmarkStart w:id="7" w:name="__UnoMark__728_2514034480"/>
                            <w:bookmarkEnd w:id="7"/>
                          </w:p>
                        </w:tc>
                        <w:tc>
                          <w:tcPr>
                            <w:tcW w:w="127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jc w:val="center"/>
                              <w:rPr/>
                            </w:pPr>
                            <w:bookmarkStart w:id="8" w:name="__UnoMark__729_2514034480"/>
                            <w:bookmarkEnd w:id="8"/>
                            <w:r>
                              <w:rPr>
                                <w:sz w:val="22"/>
                                <w:szCs w:val="22"/>
                              </w:rPr>
                              <w:t>£96.62</w:t>
                            </w:r>
                            <w:bookmarkStart w:id="9" w:name="__UnoMark__730_2514034480"/>
                            <w:bookmarkEnd w:id="9"/>
                          </w:p>
                        </w:tc>
                        <w:tc>
                          <w:tcPr>
                            <w:tcW w:w="48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Normal"/>
                              <w:rPr/>
                            </w:pPr>
                            <w:bookmarkStart w:id="10" w:name="__UnoMark__731_2514034480"/>
                            <w:bookmarkEnd w:id="10"/>
                            <w:r>
                              <w:rPr>
                                <w:iCs/>
                                <w:sz w:val="22"/>
                                <w:szCs w:val="22"/>
                              </w:rPr>
                              <w:t>Green Court-to replace lost cheque no  002539</w:t>
                            </w:r>
                          </w:p>
                        </w:tc>
                      </w:tr>
                    </w:tbl>
                  </w:txbxContent>
                </v:textbox>
                <w10:wrap type="square"/>
              </v:rect>
            </w:pict>
          </mc:Fallback>
        </mc:AlternateContent>
      </w:r>
    </w:p>
    <w:p>
      <w:pPr>
        <w:pStyle w:val="Normal"/>
        <w:ind w:left="1134" w:hanging="1134"/>
        <w:jc w:val="both"/>
        <w:rPr>
          <w:b/>
          <w:b/>
          <w:bCs/>
          <w:color w:val="00000A"/>
          <w:sz w:val="22"/>
          <w:szCs w:val="22"/>
          <w:lang w:val="en-GB"/>
        </w:rPr>
      </w:pPr>
      <w:r>
        <w:rPr>
          <w:b/>
          <w:bCs/>
          <w:color w:val="00000A"/>
          <w:sz w:val="22"/>
          <w:szCs w:val="22"/>
          <w:lang w:val="en-GB"/>
        </w:rPr>
      </w:r>
    </w:p>
    <w:p>
      <w:pPr>
        <w:pStyle w:val="Normal"/>
        <w:ind w:left="1134" w:hanging="1134"/>
        <w:jc w:val="both"/>
        <w:rPr>
          <w:b/>
          <w:b/>
          <w:bCs/>
          <w:color w:val="00000A"/>
          <w:sz w:val="22"/>
          <w:szCs w:val="22"/>
          <w:lang w:val="en-GB"/>
        </w:rPr>
      </w:pPr>
      <w:r>
        <w:rPr>
          <w:b/>
          <w:bCs/>
          <w:color w:val="00000A"/>
          <w:sz w:val="22"/>
          <w:szCs w:val="22"/>
          <w:lang w:val="en-GB"/>
        </w:rPr>
      </w:r>
    </w:p>
    <w:p>
      <w:pPr>
        <w:pStyle w:val="Normal"/>
        <w:ind w:left="1134" w:hanging="1134"/>
        <w:jc w:val="both"/>
        <w:rPr>
          <w:b/>
          <w:b/>
          <w:bCs/>
          <w:color w:val="00000A"/>
          <w:sz w:val="22"/>
          <w:szCs w:val="22"/>
          <w:lang w:val="en-GB"/>
        </w:rPr>
      </w:pPr>
      <w:r>
        <w:rPr>
          <w:b/>
          <w:bCs/>
          <w:color w:val="00000A"/>
          <w:sz w:val="22"/>
          <w:szCs w:val="22"/>
          <w:lang w:val="en-GB"/>
        </w:rPr>
      </w:r>
    </w:p>
    <w:p>
      <w:pPr>
        <w:pStyle w:val="Normal"/>
        <w:ind w:left="1134" w:hanging="1134"/>
        <w:jc w:val="both"/>
        <w:rPr>
          <w:b/>
          <w:b/>
          <w:bCs/>
          <w:color w:val="00000A"/>
          <w:sz w:val="22"/>
          <w:szCs w:val="22"/>
          <w:lang w:val="en-GB"/>
        </w:rPr>
      </w:pPr>
      <w:r>
        <w:rPr>
          <w:b/>
          <w:bCs/>
          <w:color w:val="00000A"/>
          <w:sz w:val="22"/>
          <w:szCs w:val="22"/>
          <w:lang w:val="en-GB"/>
        </w:rPr>
      </w:r>
    </w:p>
    <w:p>
      <w:pPr>
        <w:pStyle w:val="Normal"/>
        <w:ind w:left="1134" w:hanging="1134"/>
        <w:jc w:val="both"/>
        <w:rPr>
          <w:b/>
          <w:b/>
          <w:bCs/>
          <w:color w:val="00000A"/>
          <w:sz w:val="22"/>
          <w:szCs w:val="22"/>
          <w:lang w:val="en-GB"/>
        </w:rPr>
      </w:pPr>
      <w:r>
        <w:rPr>
          <w:b/>
          <w:bCs/>
          <w:color w:val="00000A"/>
          <w:sz w:val="22"/>
          <w:szCs w:val="22"/>
          <w:lang w:val="en-GB"/>
        </w:rPr>
      </w:r>
    </w:p>
    <w:p>
      <w:pPr>
        <w:pStyle w:val="Normal"/>
        <w:ind w:left="1134" w:hanging="1134"/>
        <w:jc w:val="both"/>
        <w:rPr>
          <w:b/>
          <w:b/>
          <w:bCs/>
          <w:color w:val="00000A"/>
          <w:sz w:val="22"/>
          <w:szCs w:val="22"/>
          <w:lang w:val="en-GB"/>
        </w:rPr>
      </w:pPr>
      <w:r>
        <w:rPr>
          <w:b/>
          <w:bCs/>
          <w:color w:val="00000A"/>
          <w:sz w:val="22"/>
          <w:szCs w:val="22"/>
          <w:lang w:val="en-GB"/>
        </w:rPr>
      </w:r>
    </w:p>
    <w:p>
      <w:pPr>
        <w:pStyle w:val="Normal"/>
        <w:ind w:left="1134" w:hanging="1134"/>
        <w:jc w:val="both"/>
        <w:rPr>
          <w:b/>
          <w:b/>
          <w:bCs/>
          <w:color w:val="00000A"/>
          <w:sz w:val="22"/>
          <w:szCs w:val="22"/>
          <w:lang w:val="en-GB"/>
        </w:rPr>
      </w:pPr>
      <w:r>
        <w:rPr>
          <w:b/>
          <w:bCs/>
          <w:color w:val="00000A"/>
          <w:sz w:val="22"/>
          <w:szCs w:val="22"/>
          <w:lang w:val="en-GB"/>
        </w:rPr>
      </w:r>
    </w:p>
    <w:p>
      <w:pPr>
        <w:pStyle w:val="Normal"/>
        <w:ind w:left="1134" w:hanging="1134"/>
        <w:jc w:val="both"/>
        <w:rPr>
          <w:b/>
          <w:b/>
          <w:bCs/>
          <w:color w:val="00000A"/>
          <w:sz w:val="22"/>
          <w:szCs w:val="22"/>
          <w:lang w:val="en-GB"/>
        </w:rPr>
      </w:pPr>
      <w:r>
        <w:rPr>
          <w:b/>
          <w:bCs/>
          <w:color w:val="00000A"/>
          <w:sz w:val="22"/>
          <w:szCs w:val="22"/>
          <w:lang w:val="en-GB"/>
        </w:rPr>
      </w:r>
    </w:p>
    <w:p>
      <w:pPr>
        <w:pStyle w:val="Normal"/>
        <w:ind w:left="1134" w:hanging="1134"/>
        <w:jc w:val="both"/>
        <w:rPr>
          <w:b/>
          <w:b/>
          <w:bCs/>
          <w:color w:val="00000A"/>
          <w:sz w:val="22"/>
          <w:szCs w:val="22"/>
          <w:lang w:val="en-GB"/>
        </w:rPr>
      </w:pPr>
      <w:r>
        <w:rPr>
          <w:b/>
          <w:bCs/>
          <w:color w:val="00000A"/>
          <w:sz w:val="22"/>
          <w:szCs w:val="22"/>
          <w:lang w:val="en-GB"/>
        </w:rPr>
      </w:r>
    </w:p>
    <w:p>
      <w:pPr>
        <w:pStyle w:val="Normal"/>
        <w:ind w:left="1134" w:hanging="1134"/>
        <w:jc w:val="both"/>
        <w:rPr>
          <w:b/>
          <w:b/>
          <w:bCs/>
          <w:color w:val="00000A"/>
          <w:sz w:val="22"/>
          <w:szCs w:val="22"/>
          <w:lang w:val="en-GB"/>
        </w:rPr>
      </w:pPr>
      <w:r>
        <w:rPr>
          <w:b/>
          <w:bCs/>
          <w:color w:val="00000A"/>
          <w:sz w:val="22"/>
          <w:szCs w:val="22"/>
          <w:lang w:val="en-GB"/>
        </w:rPr>
      </w:r>
    </w:p>
    <w:p>
      <w:pPr>
        <w:pStyle w:val="Normal"/>
        <w:ind w:left="1418" w:hanging="1418"/>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color w:val="00000A"/>
        </w:rPr>
      </w:pPr>
      <w:r>
        <w:rPr>
          <w:color w:val="00000A"/>
        </w:rPr>
      </w:r>
    </w:p>
    <w:p>
      <w:pPr>
        <w:pStyle w:val="Normal"/>
        <w:jc w:val="both"/>
        <w:rPr>
          <w:color w:val="00000A"/>
        </w:rPr>
      </w:pPr>
      <w:r>
        <w:rPr>
          <w:color w:val="00000A"/>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jc w:val="both"/>
        <w:rPr>
          <w:b/>
          <w:b/>
          <w:bCs/>
          <w:color w:val="00000A"/>
          <w:sz w:val="22"/>
          <w:szCs w:val="22"/>
          <w:lang w:val="en-GB"/>
        </w:rPr>
      </w:pPr>
      <w:r>
        <w:rPr>
          <w:b/>
          <w:bCs/>
          <w:color w:val="00000A"/>
          <w:sz w:val="22"/>
          <w:szCs w:val="22"/>
          <w:lang w:val="en-GB"/>
        </w:rPr>
      </w:r>
    </w:p>
    <w:p>
      <w:pPr>
        <w:pStyle w:val="Normal"/>
        <w:rPr/>
      </w:pPr>
      <w:r>
        <w:rPr/>
      </w:r>
    </w:p>
    <w:sectPr>
      <w:footerReference w:type="default" r:id="rId3"/>
      <w:type w:val="nextPage"/>
      <w:pgSz w:w="11906" w:h="16838"/>
      <w:pgMar w:left="720" w:right="720" w:header="0" w:top="720" w:footer="720" w:bottom="777"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Segoe UI">
    <w:charset w:val="01"/>
    <w:family w:val="swiss"/>
    <w:pitch w:val="default"/>
  </w:font>
  <w:font w:name="Liberation Sans">
    <w:altName w:val="Arial"/>
    <w:charset w:val="00"/>
    <w:family w:val="swiss"/>
    <w:pitch w:val="variable"/>
  </w:font>
  <w:font w:name="Times New Roman">
    <w:charset w:val="01"/>
    <w:family w:val="swiss"/>
    <w:pitch w:val="default"/>
  </w:font>
  <w:font w:name="Courier New">
    <w:charset w:val="01"/>
    <w:family w:val="swiss"/>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3408361"/>
    </w:sdtPr>
    <w:sdtContent>
      <w:p>
        <w:pPr>
          <w:pStyle w:val="Footer"/>
          <w:jc w:val="center"/>
          <w:rPr/>
        </w:pPr>
        <w:r>
          <w:rPr/>
          <w:fldChar w:fldCharType="begin"/>
        </w:r>
        <w:r>
          <w:rPr/>
          <w:instrText> PAGE </w:instrText>
        </w:r>
        <w:r>
          <w:rPr/>
          <w:fldChar w:fldCharType="separate"/>
        </w:r>
        <w:r>
          <w:rPr/>
          <w:t>4</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432" w:hanging="432"/>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lowerLetter"/>
      <w:lvlText w:val="%1."/>
      <w:lvlJc w:val="left"/>
      <w:pPr>
        <w:tabs>
          <w:tab w:val="num" w:pos="1070"/>
        </w:tabs>
        <w:ind w:left="1070" w:hanging="360"/>
      </w:pPr>
      <w:rPr>
        <w:sz w:val="22"/>
        <w:b/>
        <w:szCs w:val="22"/>
        <w:color w:val="00000A"/>
      </w:rPr>
    </w:lvl>
    <w:lvl w:ilvl="1">
      <w:start w:val="1"/>
      <w:numFmt w:val="lowerLetter"/>
      <w:lvlText w:val="%2)"/>
      <w:lvlJc w:val="left"/>
      <w:pPr>
        <w:tabs>
          <w:tab w:val="num" w:pos="2150"/>
        </w:tabs>
        <w:ind w:left="2150" w:hanging="720"/>
      </w:pPr>
    </w:lvl>
    <w:lvl w:ilvl="2">
      <w:start w:val="8"/>
      <w:numFmt w:val="decimal"/>
      <w:lvlText w:val="%3."/>
      <w:lvlJc w:val="left"/>
      <w:pPr>
        <w:tabs>
          <w:tab w:val="num" w:pos="3050"/>
        </w:tabs>
        <w:ind w:left="3050" w:hanging="72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rPr>
        <w:sz w:val="22"/>
        <w:rFonts w:eastAsia="Times New Roman" w:cs="Arial"/>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bullet"/>
      <w:lvlText w:val=""/>
      <w:lvlJc w:val="left"/>
      <w:pPr>
        <w:ind w:left="1854" w:hanging="360"/>
      </w:pPr>
      <w:rPr>
        <w:rFonts w:ascii="Symbol" w:hAnsi="Symbol" w:cs="Symbol" w:hint="default"/>
      </w:rPr>
    </w:lvl>
    <w:lvl w:ilvl="1">
      <w:start w:val="1"/>
      <w:numFmt w:val="bullet"/>
      <w:lvlText w:val="o"/>
      <w:lvlJc w:val="left"/>
      <w:pPr>
        <w:ind w:left="2574" w:hanging="360"/>
      </w:pPr>
      <w:rPr>
        <w:rFonts w:ascii="Courier New" w:hAnsi="Courier New" w:cs="Courier New" w:hint="default"/>
        <w:rFonts w:cs="Courier New"/>
      </w:rPr>
    </w:lvl>
    <w:lvl w:ilvl="2">
      <w:start w:val="1"/>
      <w:numFmt w:val="bullet"/>
      <w:lvlText w:val=""/>
      <w:lvlJc w:val="left"/>
      <w:pPr>
        <w:ind w:left="3294" w:hanging="360"/>
      </w:pPr>
      <w:rPr>
        <w:rFonts w:ascii="Wingdings" w:hAnsi="Wingdings" w:cs="Wingdings" w:hint="default"/>
      </w:rPr>
    </w:lvl>
    <w:lvl w:ilvl="3">
      <w:start w:val="1"/>
      <w:numFmt w:val="bullet"/>
      <w:lvlText w:val=""/>
      <w:lvlJc w:val="left"/>
      <w:pPr>
        <w:ind w:left="4014" w:hanging="360"/>
      </w:pPr>
      <w:rPr>
        <w:rFonts w:ascii="Symbol" w:hAnsi="Symbol" w:cs="Symbol" w:hint="default"/>
      </w:rPr>
    </w:lvl>
    <w:lvl w:ilvl="4">
      <w:start w:val="1"/>
      <w:numFmt w:val="bullet"/>
      <w:lvlText w:val="o"/>
      <w:lvlJc w:val="left"/>
      <w:pPr>
        <w:ind w:left="4734" w:hanging="360"/>
      </w:pPr>
      <w:rPr>
        <w:rFonts w:ascii="Courier New" w:hAnsi="Courier New" w:cs="Courier New" w:hint="default"/>
        <w:rFonts w:cs="Courier New"/>
      </w:rPr>
    </w:lvl>
    <w:lvl w:ilvl="5">
      <w:start w:val="1"/>
      <w:numFmt w:val="bullet"/>
      <w:lvlText w:val=""/>
      <w:lvlJc w:val="left"/>
      <w:pPr>
        <w:ind w:left="5454" w:hanging="360"/>
      </w:pPr>
      <w:rPr>
        <w:rFonts w:ascii="Wingdings" w:hAnsi="Wingdings" w:cs="Wingdings" w:hint="default"/>
      </w:rPr>
    </w:lvl>
    <w:lvl w:ilvl="6">
      <w:start w:val="1"/>
      <w:numFmt w:val="bullet"/>
      <w:lvlText w:val=""/>
      <w:lvlJc w:val="left"/>
      <w:pPr>
        <w:ind w:left="6174" w:hanging="360"/>
      </w:pPr>
      <w:rPr>
        <w:rFonts w:ascii="Symbol" w:hAnsi="Symbol" w:cs="Symbol" w:hint="default"/>
      </w:rPr>
    </w:lvl>
    <w:lvl w:ilvl="7">
      <w:start w:val="1"/>
      <w:numFmt w:val="bullet"/>
      <w:lvlText w:val="o"/>
      <w:lvlJc w:val="left"/>
      <w:pPr>
        <w:ind w:left="6894" w:hanging="360"/>
      </w:pPr>
      <w:rPr>
        <w:rFonts w:ascii="Courier New" w:hAnsi="Courier New" w:cs="Courier New" w:hint="default"/>
        <w:rFonts w:cs="Courier New"/>
      </w:rPr>
    </w:lvl>
    <w:lvl w:ilvl="8">
      <w:start w:val="1"/>
      <w:numFmt w:val="bullet"/>
      <w:lvlText w:val=""/>
      <w:lvlJc w:val="left"/>
      <w:pPr>
        <w:ind w:left="7614"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fals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932a8"/>
    <w:pPr>
      <w:widowControl/>
      <w:suppressAutoHyphens w:val="true"/>
      <w:bidi w:val="0"/>
      <w:spacing w:lineRule="auto" w:line="240" w:before="0" w:after="0"/>
      <w:jc w:val="left"/>
    </w:pPr>
    <w:rPr>
      <w:rFonts w:ascii="Arial" w:hAnsi="Arial" w:eastAsia="Times New Roman" w:cs="Arial"/>
      <w:color w:val="000000"/>
      <w:kern w:val="0"/>
      <w:sz w:val="24"/>
      <w:szCs w:val="24"/>
      <w:lang w:val="en-US" w:eastAsia="ar-SA" w:bidi="ar-SA"/>
    </w:rPr>
  </w:style>
  <w:style w:type="paragraph" w:styleId="Heading1">
    <w:name w:val="Heading 1"/>
    <w:basedOn w:val="Normal"/>
    <w:next w:val="TextBody"/>
    <w:link w:val="Heading1Char"/>
    <w:qFormat/>
    <w:rsid w:val="009932a8"/>
    <w:pPr>
      <w:keepNext w:val="true"/>
      <w:numPr>
        <w:ilvl w:val="0"/>
        <w:numId w:val="1"/>
      </w:numPr>
      <w:outlineLvl w:val="0"/>
    </w:pPr>
    <w:rPr>
      <w:b/>
      <w:bCs/>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9932a8"/>
    <w:rPr>
      <w:rFonts w:ascii="Arial" w:hAnsi="Arial" w:eastAsia="Times New Roman" w:cs="Arial"/>
      <w:b/>
      <w:bCs/>
      <w:color w:val="000000"/>
      <w:sz w:val="24"/>
      <w:szCs w:val="24"/>
      <w:lang w:val="en-US" w:eastAsia="ar-SA"/>
    </w:rPr>
  </w:style>
  <w:style w:type="character" w:styleId="BodyTextChar" w:customStyle="1">
    <w:name w:val="Body Text Char"/>
    <w:basedOn w:val="DefaultParagraphFont"/>
    <w:link w:val="BodyText"/>
    <w:qFormat/>
    <w:rsid w:val="009932a8"/>
    <w:rPr>
      <w:rFonts w:ascii="Arial" w:hAnsi="Arial" w:eastAsia="Times New Roman" w:cs="Arial"/>
      <w:color w:val="000000"/>
      <w:szCs w:val="24"/>
      <w:lang w:val="en-US" w:eastAsia="ar-SA"/>
    </w:rPr>
  </w:style>
  <w:style w:type="character" w:styleId="InternetLink">
    <w:name w:val="Internet Link"/>
    <w:basedOn w:val="DefaultParagraphFont"/>
    <w:uiPriority w:val="99"/>
    <w:unhideWhenUsed/>
    <w:rsid w:val="009c195f"/>
    <w:rPr>
      <w:color w:val="0563C1" w:themeColor="hyperlink"/>
      <w:u w:val="single"/>
    </w:rPr>
  </w:style>
  <w:style w:type="character" w:styleId="BalloonTextChar" w:customStyle="1">
    <w:name w:val="Balloon Text Char"/>
    <w:basedOn w:val="DefaultParagraphFont"/>
    <w:link w:val="BalloonText"/>
    <w:uiPriority w:val="99"/>
    <w:semiHidden/>
    <w:qFormat/>
    <w:rsid w:val="009c195f"/>
    <w:rPr>
      <w:rFonts w:ascii="Segoe UI" w:hAnsi="Segoe UI" w:eastAsia="Times New Roman" w:cs="Segoe UI"/>
      <w:color w:val="000000"/>
      <w:sz w:val="18"/>
      <w:szCs w:val="18"/>
      <w:lang w:val="en-US" w:eastAsia="ar-SA"/>
    </w:rPr>
  </w:style>
  <w:style w:type="character" w:styleId="HeaderChar" w:customStyle="1">
    <w:name w:val="Header Char"/>
    <w:basedOn w:val="DefaultParagraphFont"/>
    <w:link w:val="Header"/>
    <w:uiPriority w:val="99"/>
    <w:qFormat/>
    <w:rsid w:val="005f7337"/>
    <w:rPr>
      <w:rFonts w:ascii="Arial" w:hAnsi="Arial" w:eastAsia="Times New Roman" w:cs="Arial"/>
      <w:color w:val="000000"/>
      <w:sz w:val="24"/>
      <w:szCs w:val="24"/>
      <w:lang w:val="en-US" w:eastAsia="ar-SA"/>
    </w:rPr>
  </w:style>
  <w:style w:type="character" w:styleId="FooterChar" w:customStyle="1">
    <w:name w:val="Footer Char"/>
    <w:basedOn w:val="DefaultParagraphFont"/>
    <w:link w:val="Footer"/>
    <w:uiPriority w:val="99"/>
    <w:qFormat/>
    <w:rsid w:val="005f7337"/>
    <w:rPr>
      <w:rFonts w:ascii="Arial" w:hAnsi="Arial" w:eastAsia="Times New Roman" w:cs="Arial"/>
      <w:color w:val="000000"/>
      <w:sz w:val="24"/>
      <w:szCs w:val="24"/>
      <w:lang w:val="en-US" w:eastAsia="ar-SA"/>
    </w:rPr>
  </w:style>
  <w:style w:type="character" w:styleId="ListLabel1">
    <w:name w:val="ListLabel 1"/>
    <w:qFormat/>
    <w:rPr>
      <w:b/>
      <w:color w:val="00000A"/>
      <w:sz w:val="22"/>
      <w:szCs w:val="22"/>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b w:val="false"/>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b/>
      <w:color w:val="00000A"/>
      <w:sz w:val="22"/>
      <w:szCs w:val="22"/>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cs="Courier New"/>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rFonts w:cs="Courier New"/>
    </w:rPr>
  </w:style>
  <w:style w:type="character" w:styleId="ListLabel21">
    <w:name w:val="ListLabel 21"/>
    <w:qFormat/>
    <w:rPr>
      <w:rFonts w:cs="Courier New"/>
    </w:rPr>
  </w:style>
  <w:style w:type="character" w:styleId="ListLabel22">
    <w:name w:val="ListLabel 22"/>
    <w:qFormat/>
    <w:rPr>
      <w:b/>
      <w:color w:val="00000A"/>
      <w:sz w:val="22"/>
      <w:szCs w:val="22"/>
    </w:rPr>
  </w:style>
  <w:style w:type="character" w:styleId="ListLabel23">
    <w:name w:val="ListLabel 23"/>
    <w:qFormat/>
    <w:rPr>
      <w:rFonts w:cs="Courier New"/>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rFonts w:cs="Courier New"/>
    </w:rPr>
  </w:style>
  <w:style w:type="character" w:styleId="ListLabel28">
    <w:name w:val="ListLabel 28"/>
    <w:qFormat/>
    <w:rPr>
      <w:rFonts w:cs="Courier New"/>
    </w:rPr>
  </w:style>
  <w:style w:type="character" w:styleId="ListLabel29">
    <w:name w:val="ListLabel 29"/>
    <w:qFormat/>
    <w:rPr>
      <w:rFonts w:cs="Courier New"/>
    </w:rPr>
  </w:style>
  <w:style w:type="character" w:styleId="ListLabel30">
    <w:name w:val="ListLabel 30"/>
    <w:qFormat/>
    <w:rPr>
      <w:rFonts w:cs="Courier New"/>
    </w:rPr>
  </w:style>
  <w:style w:type="character" w:styleId="ListLabel31">
    <w:name w:val="ListLabel 31"/>
    <w:qFormat/>
    <w:rPr>
      <w:rFonts w:cs="Courier New"/>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rFonts w:cs="Courier New"/>
    </w:rPr>
  </w:style>
  <w:style w:type="character" w:styleId="ListLabel36">
    <w:name w:val="ListLabel 36"/>
    <w:qFormat/>
    <w:rPr>
      <w:rFonts w:cs="Courier New"/>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rFonts w:cs="Courier New"/>
    </w:rPr>
  </w:style>
  <w:style w:type="character" w:styleId="ListLabel41">
    <w:name w:val="ListLabel 41"/>
    <w:qFormat/>
    <w:rPr>
      <w:rFonts w:cs="Courier New"/>
    </w:rPr>
  </w:style>
  <w:style w:type="character" w:styleId="ListLabel42">
    <w:name w:val="ListLabel 42"/>
    <w:qFormat/>
    <w:rPr>
      <w:rFonts w:cs="Courier New"/>
    </w:rPr>
  </w:style>
  <w:style w:type="character" w:styleId="ListLabel43">
    <w:name w:val="ListLabel 43"/>
    <w:qFormat/>
    <w:rPr>
      <w:rFonts w:cs="Courier New"/>
    </w:rPr>
  </w:style>
  <w:style w:type="character" w:styleId="ListLabel44">
    <w:name w:val="ListLabel 44"/>
    <w:qFormat/>
    <w:rPr>
      <w:rFonts w:cs="Courier New"/>
    </w:rPr>
  </w:style>
  <w:style w:type="character" w:styleId="ListLabel45">
    <w:name w:val="ListLabel 45"/>
    <w:qFormat/>
    <w:rPr>
      <w:rFonts w:cs="Courier New"/>
    </w:rPr>
  </w:style>
  <w:style w:type="character" w:styleId="ListLabel46">
    <w:name w:val="ListLabel 46"/>
    <w:qFormat/>
    <w:rPr>
      <w:rFonts w:cs="Courier New"/>
    </w:rPr>
  </w:style>
  <w:style w:type="character" w:styleId="ListLabel47">
    <w:name w:val="ListLabel 47"/>
    <w:qFormat/>
    <w:rPr>
      <w:rFonts w:cs="Courier New"/>
    </w:rPr>
  </w:style>
  <w:style w:type="character" w:styleId="ListLabel48">
    <w:name w:val="ListLabel 48"/>
    <w:qFormat/>
    <w:rPr>
      <w:rFonts w:cs="Courier New"/>
    </w:rPr>
  </w:style>
  <w:style w:type="character" w:styleId="ListLabel49">
    <w:name w:val="ListLabel 49"/>
    <w:qFormat/>
    <w:rPr>
      <w:rFonts w:cs="Courier New"/>
    </w:rPr>
  </w:style>
  <w:style w:type="character" w:styleId="ListLabel50">
    <w:name w:val="ListLabel 50"/>
    <w:qFormat/>
    <w:rPr>
      <w:rFonts w:cs="Courier New"/>
    </w:rPr>
  </w:style>
  <w:style w:type="character" w:styleId="ListLabel51">
    <w:name w:val="ListLabel 51"/>
    <w:qFormat/>
    <w:rPr>
      <w:rFonts w:cs="Courier New"/>
    </w:rPr>
  </w:style>
  <w:style w:type="character" w:styleId="ListLabel52">
    <w:name w:val="ListLabel 52"/>
    <w:qFormat/>
    <w:rPr>
      <w:rFonts w:cs="Courier New"/>
    </w:rPr>
  </w:style>
  <w:style w:type="character" w:styleId="ListLabel53">
    <w:name w:val="ListLabel 53"/>
    <w:qFormat/>
    <w:rPr>
      <w:b/>
    </w:rPr>
  </w:style>
  <w:style w:type="character" w:styleId="ListLabel54">
    <w:name w:val="ListLabel 54"/>
    <w:qFormat/>
    <w:rPr>
      <w:rFonts w:cs="Courier New"/>
    </w:rPr>
  </w:style>
  <w:style w:type="character" w:styleId="ListLabel55">
    <w:name w:val="ListLabel 55"/>
    <w:qFormat/>
    <w:rPr>
      <w:rFonts w:cs="Courier New"/>
    </w:rPr>
  </w:style>
  <w:style w:type="character" w:styleId="ListLabel56">
    <w:name w:val="ListLabel 56"/>
    <w:qFormat/>
    <w:rPr>
      <w:rFonts w:cs="Courier New"/>
    </w:rPr>
  </w:style>
  <w:style w:type="character" w:styleId="ListLabel57">
    <w:name w:val="ListLabel 57"/>
    <w:qFormat/>
    <w:rPr>
      <w:rFonts w:cs="Courier New"/>
    </w:rPr>
  </w:style>
  <w:style w:type="character" w:styleId="ListLabel58">
    <w:name w:val="ListLabel 58"/>
    <w:qFormat/>
    <w:rPr>
      <w:rFonts w:cs="Courier New"/>
    </w:rPr>
  </w:style>
  <w:style w:type="character" w:styleId="ListLabel59">
    <w:name w:val="ListLabel 59"/>
    <w:qFormat/>
    <w:rPr>
      <w:rFonts w:cs="Courier New"/>
    </w:rPr>
  </w:style>
  <w:style w:type="character" w:styleId="ListLabel60">
    <w:name w:val="ListLabel 60"/>
    <w:qFormat/>
    <w:rPr>
      <w:rFonts w:cs="Courier New"/>
    </w:rPr>
  </w:style>
  <w:style w:type="character" w:styleId="ListLabel61">
    <w:name w:val="ListLabel 61"/>
    <w:qFormat/>
    <w:rPr>
      <w:rFonts w:cs="Courier New"/>
    </w:rPr>
  </w:style>
  <w:style w:type="character" w:styleId="ListLabel62">
    <w:name w:val="ListLabel 62"/>
    <w:qFormat/>
    <w:rPr>
      <w:rFonts w:cs="Courier New"/>
    </w:rPr>
  </w:style>
  <w:style w:type="character" w:styleId="ListLabel63">
    <w:name w:val="ListLabel 63"/>
    <w:qFormat/>
    <w:rPr>
      <w:rFonts w:eastAsia="Times New Roman" w:cs="Arial"/>
      <w:sz w:val="22"/>
    </w:rPr>
  </w:style>
  <w:style w:type="character" w:styleId="ListLabel64">
    <w:name w:val="ListLabel 64"/>
    <w:qFormat/>
    <w:rPr>
      <w:rFonts w:cs="Courier New"/>
    </w:rPr>
  </w:style>
  <w:style w:type="character" w:styleId="ListLabel65">
    <w:name w:val="ListLabel 65"/>
    <w:qFormat/>
    <w:rPr>
      <w:rFonts w:cs="Courier New"/>
    </w:rPr>
  </w:style>
  <w:style w:type="character" w:styleId="ListLabel66">
    <w:name w:val="ListLabel 66"/>
    <w:qFormat/>
    <w:rPr>
      <w:rFonts w:eastAsia="Times New Roman" w:cs="Arial"/>
    </w:rPr>
  </w:style>
  <w:style w:type="character" w:styleId="ListLabel67">
    <w:name w:val="ListLabel 67"/>
    <w:qFormat/>
    <w:rPr>
      <w:rFonts w:cs="Courier New"/>
    </w:rPr>
  </w:style>
  <w:style w:type="character" w:styleId="ListLabel68">
    <w:name w:val="ListLabel 68"/>
    <w:qFormat/>
    <w:rPr>
      <w:rFonts w:cs="Courier New"/>
    </w:rPr>
  </w:style>
  <w:style w:type="character" w:styleId="ListLabel69">
    <w:name w:val="ListLabel 69"/>
    <w:qFormat/>
    <w:rPr>
      <w:rFonts w:cs="Courier New"/>
    </w:rPr>
  </w:style>
  <w:style w:type="character" w:styleId="ListLabel70">
    <w:name w:val="ListLabel 70"/>
    <w:qFormat/>
    <w:rPr>
      <w:rFonts w:eastAsia="Times New Roman" w:cs="Arial"/>
    </w:rPr>
  </w:style>
  <w:style w:type="character" w:styleId="ListLabel71">
    <w:name w:val="ListLabel 71"/>
    <w:qFormat/>
    <w:rPr>
      <w:color w:val="1155CC"/>
      <w:sz w:val="22"/>
      <w:szCs w:val="22"/>
      <w:u w:val="single"/>
      <w:lang w:val="en-GB" w:eastAsia="en-GB"/>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rsid w:val="009932a8"/>
    <w:pPr/>
    <w:rPr>
      <w:sz w:val="22"/>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ListParagraph">
    <w:name w:val="List Paragraph"/>
    <w:basedOn w:val="Normal"/>
    <w:uiPriority w:val="34"/>
    <w:qFormat/>
    <w:rsid w:val="00784787"/>
    <w:pPr>
      <w:spacing w:before="0" w:after="0"/>
      <w:ind w:left="720" w:hanging="0"/>
      <w:contextualSpacing/>
    </w:pPr>
    <w:rPr/>
  </w:style>
  <w:style w:type="paragraph" w:styleId="BalloonText">
    <w:name w:val="Balloon Text"/>
    <w:basedOn w:val="Normal"/>
    <w:link w:val="BalloonTextChar"/>
    <w:uiPriority w:val="99"/>
    <w:semiHidden/>
    <w:unhideWhenUsed/>
    <w:qFormat/>
    <w:rsid w:val="009c195f"/>
    <w:pPr/>
    <w:rPr>
      <w:rFonts w:ascii="Segoe UI" w:hAnsi="Segoe UI" w:cs="Segoe UI"/>
      <w:sz w:val="18"/>
      <w:szCs w:val="18"/>
    </w:rPr>
  </w:style>
  <w:style w:type="paragraph" w:styleId="NormalWeb">
    <w:name w:val="Normal (Web)"/>
    <w:basedOn w:val="Normal"/>
    <w:uiPriority w:val="99"/>
    <w:semiHidden/>
    <w:unhideWhenUsed/>
    <w:qFormat/>
    <w:rsid w:val="00c04415"/>
    <w:pPr>
      <w:suppressAutoHyphens w:val="false"/>
      <w:spacing w:beforeAutospacing="1" w:afterAutospacing="1"/>
    </w:pPr>
    <w:rPr>
      <w:rFonts w:ascii="Times New Roman" w:hAnsi="Times New Roman" w:cs="Times New Roman"/>
      <w:color w:val="00000A"/>
      <w:lang w:val="en-GB" w:eastAsia="en-GB"/>
    </w:rPr>
  </w:style>
  <w:style w:type="paragraph" w:styleId="Header">
    <w:name w:val="Header"/>
    <w:basedOn w:val="Normal"/>
    <w:link w:val="HeaderChar"/>
    <w:uiPriority w:val="99"/>
    <w:unhideWhenUsed/>
    <w:rsid w:val="005f7337"/>
    <w:pPr>
      <w:tabs>
        <w:tab w:val="center" w:pos="4513" w:leader="none"/>
        <w:tab w:val="right" w:pos="9026" w:leader="none"/>
      </w:tabs>
    </w:pPr>
    <w:rPr/>
  </w:style>
  <w:style w:type="paragraph" w:styleId="Footer">
    <w:name w:val="Footer"/>
    <w:basedOn w:val="Normal"/>
    <w:link w:val="FooterChar"/>
    <w:uiPriority w:val="99"/>
    <w:unhideWhenUsed/>
    <w:rsid w:val="005f7337"/>
    <w:pPr>
      <w:tabs>
        <w:tab w:val="center" w:pos="4513" w:leader="none"/>
        <w:tab w:val="right" w:pos="9026" w:leader="none"/>
      </w:tabs>
    </w:pPr>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canterbury.gov.uk/info/20053/community_organisations/116/grants_for_community_organisations/2" TargetMode="Externa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LibreOffice/6.0.3.2$Windows_X86_64 LibreOffice_project/8f48d515416608e3a835360314dac7e47fd0b821</Application>
  <Pages>4</Pages>
  <Words>1634</Words>
  <Characters>8448</Characters>
  <CharactersWithSpaces>10050</CharactersWithSpaces>
  <Paragraphs>115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2018-07-17T14:21:00Z</dcterms:created>
  <dc:creator>Philip Wicker</dc:creator>
  <dc:description/>
  <dc:language>en-GB</dc:language>
  <cp:lastModifiedBy/>
  <cp:lastPrinted>2018-07-17T09:59:00Z</cp:lastPrinted>
  <dcterms:modified xsi:type="dcterms:W3CDTF">2018-07-20T14:20:40Z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